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t xml:space="preserve">To: </w:t>
      </w:r>
      <w:r w:rsidRPr="003E6B58">
        <w:rPr>
          <w:rFonts w:ascii="Arial" w:hAnsi="Arial" w:cs="Arial"/>
          <w:b/>
          <w:sz w:val="20"/>
          <w:szCs w:val="20"/>
        </w:rPr>
        <w:tab/>
      </w:r>
      <w:r w:rsidRPr="003E6B58">
        <w:rPr>
          <w:rFonts w:ascii="Arial" w:hAnsi="Arial" w:cs="Arial"/>
          <w:b/>
          <w:sz w:val="20"/>
          <w:szCs w:val="20"/>
        </w:rPr>
        <w:tab/>
      </w:r>
      <w:r>
        <w:rPr>
          <w:rFonts w:ascii="Arial" w:hAnsi="Arial" w:cs="Arial"/>
          <w:b/>
          <w:sz w:val="20"/>
          <w:szCs w:val="20"/>
        </w:rPr>
        <w:t>(</w:t>
      </w:r>
      <w:r w:rsidRPr="00645408">
        <w:rPr>
          <w:rFonts w:ascii="Arial" w:hAnsi="Arial" w:cs="Arial"/>
          <w:b/>
          <w:sz w:val="20"/>
          <w:szCs w:val="20"/>
          <w:highlight w:val="yellow"/>
        </w:rPr>
        <w:t>Your local politician/decision maker</w:t>
      </w:r>
      <w:r>
        <w:rPr>
          <w:rFonts w:ascii="Arial" w:hAnsi="Arial" w:cs="Arial"/>
          <w:b/>
          <w:sz w:val="20"/>
          <w:szCs w:val="20"/>
        </w:rPr>
        <w:t>)</w:t>
      </w:r>
    </w:p>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t xml:space="preserve">From: </w:t>
      </w:r>
      <w:r w:rsidRPr="003E6B58">
        <w:rPr>
          <w:rFonts w:ascii="Arial" w:hAnsi="Arial" w:cs="Arial"/>
          <w:b/>
          <w:sz w:val="20"/>
          <w:szCs w:val="20"/>
        </w:rPr>
        <w:tab/>
      </w:r>
      <w:r w:rsidRPr="003E6B58">
        <w:rPr>
          <w:rFonts w:ascii="Arial" w:hAnsi="Arial" w:cs="Arial"/>
          <w:b/>
          <w:sz w:val="20"/>
          <w:szCs w:val="20"/>
        </w:rPr>
        <w:tab/>
      </w:r>
      <w:r>
        <w:rPr>
          <w:rFonts w:ascii="Arial" w:hAnsi="Arial" w:cs="Arial"/>
          <w:b/>
          <w:sz w:val="20"/>
          <w:szCs w:val="20"/>
        </w:rPr>
        <w:t>(</w:t>
      </w:r>
      <w:r w:rsidRPr="00645408">
        <w:rPr>
          <w:rFonts w:ascii="Arial" w:hAnsi="Arial" w:cs="Arial"/>
          <w:b/>
          <w:sz w:val="20"/>
          <w:szCs w:val="20"/>
          <w:highlight w:val="yellow"/>
        </w:rPr>
        <w:t>Your Name, Affiliation</w:t>
      </w:r>
      <w:r>
        <w:rPr>
          <w:rFonts w:ascii="Arial" w:hAnsi="Arial" w:cs="Arial"/>
          <w:b/>
          <w:sz w:val="20"/>
          <w:szCs w:val="20"/>
        </w:rPr>
        <w:t>)</w:t>
      </w:r>
      <w:bookmarkStart w:id="0" w:name="_GoBack"/>
      <w:bookmarkEnd w:id="0"/>
    </w:p>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t>Subject:</w:t>
      </w:r>
      <w:r w:rsidRPr="003E6B58">
        <w:rPr>
          <w:rFonts w:ascii="Arial" w:hAnsi="Arial" w:cs="Arial"/>
          <w:b/>
          <w:sz w:val="20"/>
          <w:szCs w:val="20"/>
        </w:rPr>
        <w:tab/>
        <w:t>Affordable Housing</w:t>
      </w:r>
      <w:r>
        <w:rPr>
          <w:rFonts w:ascii="Arial" w:hAnsi="Arial" w:cs="Arial"/>
          <w:b/>
          <w:sz w:val="20"/>
          <w:szCs w:val="20"/>
        </w:rPr>
        <w:t xml:space="preserve"> &amp; Sustainable Growth</w:t>
      </w:r>
      <w:r w:rsidRPr="003E6B58">
        <w:rPr>
          <w:rFonts w:ascii="Arial" w:hAnsi="Arial" w:cs="Arial"/>
          <w:b/>
          <w:sz w:val="20"/>
          <w:szCs w:val="20"/>
        </w:rPr>
        <w:t xml:space="preserve"> </w:t>
      </w:r>
    </w:p>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t xml:space="preserve">Date: </w:t>
      </w:r>
      <w:r w:rsidRPr="003E6B58">
        <w:rPr>
          <w:rFonts w:ascii="Arial" w:hAnsi="Arial" w:cs="Arial"/>
          <w:b/>
          <w:sz w:val="20"/>
          <w:szCs w:val="20"/>
        </w:rPr>
        <w:tab/>
      </w:r>
      <w:r w:rsidRPr="003E6B58">
        <w:rPr>
          <w:rFonts w:ascii="Arial" w:hAnsi="Arial" w:cs="Arial"/>
          <w:b/>
          <w:sz w:val="20"/>
          <w:szCs w:val="20"/>
        </w:rPr>
        <w:tab/>
      </w:r>
      <w:r w:rsidR="00CC0171">
        <w:rPr>
          <w:rFonts w:ascii="Arial" w:hAnsi="Arial" w:cs="Arial"/>
          <w:b/>
          <w:sz w:val="20"/>
          <w:szCs w:val="20"/>
        </w:rPr>
        <w:t>(</w:t>
      </w:r>
      <w:r w:rsidR="00CC0171" w:rsidRPr="00CC0171">
        <w:rPr>
          <w:rFonts w:ascii="Arial" w:hAnsi="Arial" w:cs="Arial"/>
          <w:b/>
          <w:sz w:val="20"/>
          <w:szCs w:val="20"/>
          <w:highlight w:val="yellow"/>
        </w:rPr>
        <w:t>Date of submission</w:t>
      </w:r>
      <w:r w:rsidR="00CC0171">
        <w:rPr>
          <w:rFonts w:ascii="Arial" w:hAnsi="Arial" w:cs="Arial"/>
          <w:b/>
          <w:sz w:val="20"/>
          <w:szCs w:val="20"/>
        </w:rPr>
        <w:t>)</w:t>
      </w:r>
    </w:p>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softHyphen/>
      </w:r>
      <w:r w:rsidRPr="003E6B58">
        <w:rPr>
          <w:rFonts w:ascii="Arial" w:hAnsi="Arial" w:cs="Arial"/>
          <w:b/>
          <w:sz w:val="20"/>
          <w:szCs w:val="20"/>
        </w:rPr>
        <w:softHyphen/>
      </w:r>
      <w:r w:rsidRPr="003E6B58">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Pr>
          <w:rFonts w:ascii="Arial" w:hAnsi="Arial" w:cs="Arial"/>
          <w:b/>
          <w:sz w:val="20"/>
          <w:szCs w:val="20"/>
        </w:rPr>
        <w:softHyphen/>
      </w:r>
      <w:r w:rsidRPr="003E6B58">
        <w:rPr>
          <w:rFonts w:ascii="Arial" w:hAnsi="Arial" w:cs="Arial"/>
          <w:b/>
          <w:sz w:val="20"/>
          <w:szCs w:val="20"/>
        </w:rPr>
        <w:t>_____________________________</w:t>
      </w:r>
      <w:r>
        <w:rPr>
          <w:rFonts w:ascii="Arial" w:hAnsi="Arial" w:cs="Arial"/>
          <w:b/>
          <w:sz w:val="20"/>
          <w:szCs w:val="20"/>
        </w:rPr>
        <w:t>___________________________</w:t>
      </w:r>
      <w:r w:rsidRPr="003E6B58">
        <w:rPr>
          <w:rFonts w:ascii="Arial" w:hAnsi="Arial" w:cs="Arial"/>
          <w:b/>
          <w:sz w:val="20"/>
          <w:szCs w:val="20"/>
        </w:rPr>
        <w:t>____________________________</w:t>
      </w:r>
    </w:p>
    <w:p w:rsidR="00645408" w:rsidRPr="003E6B58" w:rsidRDefault="00645408" w:rsidP="00645408">
      <w:pPr>
        <w:spacing w:line="240" w:lineRule="auto"/>
        <w:jc w:val="center"/>
        <w:rPr>
          <w:rFonts w:ascii="Arial" w:hAnsi="Arial" w:cs="Arial"/>
          <w:b/>
          <w:sz w:val="20"/>
          <w:szCs w:val="20"/>
        </w:rPr>
      </w:pPr>
      <w:r w:rsidRPr="003E6B58">
        <w:rPr>
          <w:rFonts w:ascii="Arial" w:hAnsi="Arial" w:cs="Arial"/>
          <w:b/>
          <w:sz w:val="20"/>
          <w:szCs w:val="20"/>
        </w:rPr>
        <w:t>POLICY MEMORANDUM</w:t>
      </w:r>
    </w:p>
    <w:p w:rsidR="00645408" w:rsidRPr="003E6B58" w:rsidRDefault="00645408" w:rsidP="00645408">
      <w:pPr>
        <w:spacing w:line="240" w:lineRule="auto"/>
        <w:rPr>
          <w:rFonts w:ascii="Arial" w:hAnsi="Arial" w:cs="Arial"/>
          <w:b/>
          <w:sz w:val="20"/>
          <w:szCs w:val="20"/>
        </w:rPr>
      </w:pPr>
      <w:r w:rsidRPr="003E6B58">
        <w:rPr>
          <w:rFonts w:ascii="Arial" w:hAnsi="Arial" w:cs="Arial"/>
          <w:b/>
          <w:sz w:val="20"/>
          <w:szCs w:val="20"/>
        </w:rPr>
        <w:t>EXECUTIVE SUMMARY</w:t>
      </w:r>
    </w:p>
    <w:p w:rsidR="00645408" w:rsidRPr="003E6B58" w:rsidRDefault="00645408" w:rsidP="00645408">
      <w:pPr>
        <w:spacing w:line="240" w:lineRule="auto"/>
        <w:rPr>
          <w:rFonts w:ascii="Arial" w:hAnsi="Arial" w:cs="Arial"/>
          <w:sz w:val="20"/>
          <w:szCs w:val="20"/>
        </w:rPr>
      </w:pPr>
      <w:r w:rsidRPr="003E6B58">
        <w:rPr>
          <w:rFonts w:ascii="Arial" w:hAnsi="Arial" w:cs="Arial"/>
          <w:sz w:val="20"/>
          <w:szCs w:val="20"/>
        </w:rPr>
        <w:t xml:space="preserve">The cost of housing is a direct cause of poverty, and current housing policies effectively exclude many lower-cost </w:t>
      </w:r>
      <w:r w:rsidR="000038CC">
        <w:rPr>
          <w:rFonts w:ascii="Arial" w:hAnsi="Arial" w:cs="Arial"/>
          <w:sz w:val="20"/>
          <w:szCs w:val="20"/>
        </w:rPr>
        <w:t xml:space="preserve">and sustainable living </w:t>
      </w:r>
      <w:r w:rsidRPr="003E6B58">
        <w:rPr>
          <w:rFonts w:ascii="Arial" w:hAnsi="Arial" w:cs="Arial"/>
          <w:sz w:val="20"/>
          <w:szCs w:val="20"/>
        </w:rPr>
        <w:t xml:space="preserve">options for low-income families and individuals. </w:t>
      </w:r>
      <w:r w:rsidR="000038CC">
        <w:rPr>
          <w:rFonts w:ascii="Arial" w:hAnsi="Arial" w:cs="Arial"/>
          <w:sz w:val="20"/>
          <w:szCs w:val="20"/>
        </w:rPr>
        <w:t xml:space="preserve">With land use challenges and expansion occurring in Washington State, we can take action with these simple policy changes. </w:t>
      </w:r>
      <w:r w:rsidRPr="003E6B58">
        <w:rPr>
          <w:rFonts w:ascii="Arial" w:hAnsi="Arial" w:cs="Arial"/>
          <w:sz w:val="20"/>
          <w:szCs w:val="20"/>
        </w:rPr>
        <w:t>The effects of inadequate affordable housing options are vast and require an immediate response. Several options exist to alleviate this issue, including lifting outdated occupancy limits</w:t>
      </w:r>
      <w:r w:rsidR="000038CC">
        <w:rPr>
          <w:rFonts w:ascii="Arial" w:hAnsi="Arial" w:cs="Arial"/>
          <w:sz w:val="20"/>
          <w:szCs w:val="20"/>
        </w:rPr>
        <w:t xml:space="preserve">, accessory dwelling restrictions, and </w:t>
      </w:r>
      <w:r w:rsidRPr="003E6B58">
        <w:rPr>
          <w:rFonts w:ascii="Arial" w:hAnsi="Arial" w:cs="Arial"/>
          <w:sz w:val="20"/>
          <w:szCs w:val="20"/>
        </w:rPr>
        <w:t xml:space="preserve">policies </w:t>
      </w:r>
      <w:r w:rsidR="000038CC">
        <w:rPr>
          <w:rFonts w:ascii="Arial" w:hAnsi="Arial" w:cs="Arial"/>
          <w:sz w:val="20"/>
          <w:szCs w:val="20"/>
        </w:rPr>
        <w:t>discouraging</w:t>
      </w:r>
      <w:r w:rsidRPr="003E6B58">
        <w:rPr>
          <w:rFonts w:ascii="Arial" w:hAnsi="Arial" w:cs="Arial"/>
          <w:sz w:val="20"/>
          <w:szCs w:val="20"/>
        </w:rPr>
        <w:t xml:space="preserve"> micro-apartments</w:t>
      </w:r>
      <w:r w:rsidR="000038CC">
        <w:rPr>
          <w:rFonts w:ascii="Arial" w:hAnsi="Arial" w:cs="Arial"/>
          <w:sz w:val="20"/>
          <w:szCs w:val="20"/>
        </w:rPr>
        <w:t>.</w:t>
      </w:r>
      <w:r w:rsidRPr="003E6B58">
        <w:rPr>
          <w:rFonts w:ascii="Arial" w:hAnsi="Arial" w:cs="Arial"/>
          <w:sz w:val="20"/>
          <w:szCs w:val="20"/>
        </w:rPr>
        <w:t xml:space="preserve"> A multifaceted approach is needed to address </w:t>
      </w:r>
      <w:r w:rsidR="000038CC">
        <w:rPr>
          <w:rFonts w:ascii="Arial" w:hAnsi="Arial" w:cs="Arial"/>
          <w:sz w:val="20"/>
          <w:szCs w:val="20"/>
        </w:rPr>
        <w:t>this issue.</w:t>
      </w:r>
    </w:p>
    <w:p w:rsidR="00645408" w:rsidRDefault="00645408" w:rsidP="00645408">
      <w:pPr>
        <w:spacing w:line="240" w:lineRule="auto"/>
        <w:rPr>
          <w:rFonts w:ascii="Arial" w:hAnsi="Arial" w:cs="Arial"/>
          <w:b/>
          <w:sz w:val="20"/>
          <w:szCs w:val="20"/>
        </w:rPr>
      </w:pPr>
      <w:r w:rsidRPr="003E6B58">
        <w:rPr>
          <w:rFonts w:ascii="Arial" w:hAnsi="Arial" w:cs="Arial"/>
          <w:b/>
          <w:sz w:val="20"/>
          <w:szCs w:val="20"/>
        </w:rPr>
        <w:t xml:space="preserve">OPTIONS TO INCREASE AFFORDABLE HOUSING </w:t>
      </w:r>
    </w:p>
    <w:p w:rsidR="00A16B7B" w:rsidRPr="00A16B7B" w:rsidRDefault="00A16B7B" w:rsidP="00645408">
      <w:pPr>
        <w:spacing w:line="240" w:lineRule="auto"/>
        <w:rPr>
          <w:rFonts w:ascii="Arial" w:hAnsi="Arial" w:cs="Arial"/>
          <w:sz w:val="20"/>
          <w:szCs w:val="20"/>
        </w:rPr>
      </w:pPr>
      <w:r>
        <w:rPr>
          <w:rFonts w:ascii="Arial" w:hAnsi="Arial" w:cs="Arial"/>
          <w:b/>
          <w:sz w:val="20"/>
          <w:szCs w:val="20"/>
        </w:rPr>
        <w:tab/>
      </w:r>
      <w:r>
        <w:rPr>
          <w:rFonts w:ascii="Arial" w:hAnsi="Arial" w:cs="Arial"/>
          <w:sz w:val="20"/>
          <w:szCs w:val="20"/>
        </w:rPr>
        <w:t>OCCUPANCY LIMITS</w:t>
      </w:r>
    </w:p>
    <w:p w:rsidR="00645408" w:rsidRDefault="00645408" w:rsidP="00645408">
      <w:pPr>
        <w:pStyle w:val="ListParagraph"/>
        <w:numPr>
          <w:ilvl w:val="0"/>
          <w:numId w:val="1"/>
        </w:numPr>
        <w:spacing w:line="240" w:lineRule="auto"/>
        <w:rPr>
          <w:rFonts w:ascii="Arial" w:hAnsi="Arial" w:cs="Arial"/>
          <w:sz w:val="20"/>
          <w:szCs w:val="20"/>
        </w:rPr>
      </w:pPr>
      <w:r w:rsidRPr="003E6B58">
        <w:rPr>
          <w:rFonts w:ascii="Arial" w:hAnsi="Arial" w:cs="Arial"/>
          <w:sz w:val="20"/>
          <w:szCs w:val="20"/>
        </w:rPr>
        <w:t xml:space="preserve">Occupancy limits exist in every area of Washington and are </w:t>
      </w:r>
      <w:r w:rsidR="004617A1">
        <w:rPr>
          <w:rFonts w:ascii="Arial" w:hAnsi="Arial" w:cs="Arial"/>
          <w:sz w:val="20"/>
          <w:szCs w:val="20"/>
        </w:rPr>
        <w:t xml:space="preserve">often </w:t>
      </w:r>
      <w:r w:rsidRPr="003E6B58">
        <w:rPr>
          <w:rFonts w:ascii="Arial" w:hAnsi="Arial" w:cs="Arial"/>
          <w:sz w:val="20"/>
          <w:szCs w:val="20"/>
        </w:rPr>
        <w:t xml:space="preserve">applied to residences regardless of size. Occupancy limits hinder some of the most affordable, sustainable housing options by criminalizing multiple roommates and often deeming the occupation of existing bedrooms by non-family members illegal. These policies are repressive and </w:t>
      </w:r>
      <w:r w:rsidR="00D079CC">
        <w:rPr>
          <w:rFonts w:ascii="Arial" w:hAnsi="Arial" w:cs="Arial"/>
          <w:sz w:val="20"/>
          <w:szCs w:val="20"/>
        </w:rPr>
        <w:t>outdated</w:t>
      </w:r>
      <w:r w:rsidR="000038CC">
        <w:rPr>
          <w:rFonts w:ascii="Arial" w:hAnsi="Arial" w:cs="Arial"/>
          <w:sz w:val="20"/>
          <w:szCs w:val="20"/>
        </w:rPr>
        <w:t xml:space="preserve">. </w:t>
      </w:r>
      <w:r w:rsidRPr="003E6B58">
        <w:rPr>
          <w:rFonts w:ascii="Arial" w:hAnsi="Arial" w:cs="Arial"/>
          <w:sz w:val="20"/>
          <w:szCs w:val="20"/>
        </w:rPr>
        <w:t>Policy changes to occupancy limits can help improve affordability</w:t>
      </w:r>
      <w:r>
        <w:rPr>
          <w:rFonts w:ascii="Arial" w:hAnsi="Arial" w:cs="Arial"/>
          <w:sz w:val="20"/>
          <w:szCs w:val="20"/>
        </w:rPr>
        <w:t xml:space="preserve">, sustainability and land use challenges </w:t>
      </w:r>
      <w:r w:rsidRPr="003E6B58">
        <w:rPr>
          <w:rFonts w:ascii="Arial" w:hAnsi="Arial" w:cs="Arial"/>
          <w:sz w:val="20"/>
          <w:szCs w:val="20"/>
        </w:rPr>
        <w:t>by reducing</w:t>
      </w:r>
      <w:r w:rsidR="00D079CC">
        <w:rPr>
          <w:rFonts w:ascii="Arial" w:hAnsi="Arial" w:cs="Arial"/>
          <w:sz w:val="20"/>
          <w:szCs w:val="20"/>
        </w:rPr>
        <w:t xml:space="preserve"> housing costs, </w:t>
      </w:r>
      <w:r>
        <w:rPr>
          <w:rFonts w:ascii="Arial" w:hAnsi="Arial" w:cs="Arial"/>
          <w:sz w:val="20"/>
          <w:szCs w:val="20"/>
        </w:rPr>
        <w:t>sharing existing space and energy costs</w:t>
      </w:r>
      <w:r w:rsidRPr="003E6B58">
        <w:rPr>
          <w:rFonts w:ascii="Arial" w:hAnsi="Arial" w:cs="Arial"/>
          <w:sz w:val="20"/>
          <w:szCs w:val="20"/>
        </w:rPr>
        <w:t xml:space="preserve">. </w:t>
      </w:r>
    </w:p>
    <w:p w:rsidR="00A16B7B" w:rsidRDefault="00A16B7B" w:rsidP="00A16B7B">
      <w:pPr>
        <w:pStyle w:val="ListParagraph"/>
        <w:spacing w:line="240" w:lineRule="auto"/>
        <w:ind w:left="780"/>
        <w:rPr>
          <w:rFonts w:ascii="Arial" w:hAnsi="Arial" w:cs="Arial"/>
          <w:sz w:val="20"/>
          <w:szCs w:val="20"/>
        </w:rPr>
      </w:pPr>
    </w:p>
    <w:p w:rsidR="00A16B7B" w:rsidRDefault="00A16B7B" w:rsidP="00A16B7B">
      <w:pPr>
        <w:pStyle w:val="ListParagraph"/>
        <w:spacing w:line="240" w:lineRule="auto"/>
        <w:ind w:left="780"/>
        <w:rPr>
          <w:rFonts w:ascii="Arial" w:hAnsi="Arial" w:cs="Arial"/>
          <w:sz w:val="20"/>
          <w:szCs w:val="20"/>
        </w:rPr>
      </w:pPr>
      <w:r>
        <w:rPr>
          <w:rFonts w:ascii="Arial" w:hAnsi="Arial" w:cs="Arial"/>
          <w:sz w:val="20"/>
          <w:szCs w:val="20"/>
        </w:rPr>
        <w:t xml:space="preserve">SMALL LIVING OPTIONS </w:t>
      </w:r>
    </w:p>
    <w:p w:rsidR="00A16B7B" w:rsidRPr="003E6B58" w:rsidRDefault="00A16B7B" w:rsidP="00A16B7B">
      <w:pPr>
        <w:pStyle w:val="ListParagraph"/>
        <w:spacing w:line="240" w:lineRule="auto"/>
        <w:ind w:left="780"/>
        <w:rPr>
          <w:rFonts w:ascii="Arial" w:hAnsi="Arial" w:cs="Arial"/>
          <w:sz w:val="20"/>
          <w:szCs w:val="20"/>
        </w:rPr>
      </w:pPr>
    </w:p>
    <w:p w:rsidR="00645408" w:rsidRDefault="00645408" w:rsidP="00645408">
      <w:pPr>
        <w:pStyle w:val="ListParagraph"/>
        <w:numPr>
          <w:ilvl w:val="0"/>
          <w:numId w:val="1"/>
        </w:numPr>
        <w:spacing w:line="240" w:lineRule="auto"/>
        <w:rPr>
          <w:rFonts w:ascii="Arial" w:hAnsi="Arial" w:cs="Arial"/>
          <w:sz w:val="20"/>
          <w:szCs w:val="20"/>
        </w:rPr>
      </w:pPr>
      <w:r w:rsidRPr="003E6B58">
        <w:rPr>
          <w:rFonts w:ascii="Arial" w:hAnsi="Arial" w:cs="Arial"/>
          <w:sz w:val="20"/>
          <w:szCs w:val="20"/>
        </w:rPr>
        <w:t>Micro-apartments are communal housing units which allow tenants to share amenities such as kitchens and bathrooms, while providing small private bedrooms to each renter</w:t>
      </w:r>
      <w:r>
        <w:rPr>
          <w:rFonts w:ascii="Arial" w:hAnsi="Arial" w:cs="Arial"/>
          <w:sz w:val="20"/>
          <w:szCs w:val="20"/>
        </w:rPr>
        <w:t xml:space="preserve">. </w:t>
      </w:r>
      <w:r w:rsidRPr="003E6B58">
        <w:rPr>
          <w:rFonts w:ascii="Arial" w:hAnsi="Arial" w:cs="Arial"/>
          <w:sz w:val="20"/>
          <w:szCs w:val="20"/>
        </w:rPr>
        <w:t xml:space="preserve">This type of living arrangement is far more affordable yet discouraged and/or illegal due to </w:t>
      </w:r>
      <w:r>
        <w:rPr>
          <w:rFonts w:ascii="Arial" w:hAnsi="Arial" w:cs="Arial"/>
          <w:sz w:val="20"/>
          <w:szCs w:val="20"/>
        </w:rPr>
        <w:t xml:space="preserve">arbitrary </w:t>
      </w:r>
      <w:r w:rsidRPr="003E6B58">
        <w:rPr>
          <w:rFonts w:ascii="Arial" w:hAnsi="Arial" w:cs="Arial"/>
          <w:sz w:val="20"/>
          <w:szCs w:val="20"/>
        </w:rPr>
        <w:t>size</w:t>
      </w:r>
      <w:r>
        <w:rPr>
          <w:rFonts w:ascii="Arial" w:hAnsi="Arial" w:cs="Arial"/>
          <w:sz w:val="20"/>
          <w:szCs w:val="20"/>
        </w:rPr>
        <w:t xml:space="preserve"> and design</w:t>
      </w:r>
      <w:r w:rsidRPr="003E6B58">
        <w:rPr>
          <w:rFonts w:ascii="Arial" w:hAnsi="Arial" w:cs="Arial"/>
          <w:sz w:val="20"/>
          <w:szCs w:val="20"/>
        </w:rPr>
        <w:t xml:space="preserve"> restrictions in many areas of the state including Seattle. Policies should be amended in each area to remove restrictions against micro-apartments, including the 70-7 rule in Seattle. Tax incentives for developers of micro-apartments should be applied.</w:t>
      </w:r>
    </w:p>
    <w:p w:rsidR="00D079CC" w:rsidRPr="003E6B58" w:rsidRDefault="00D079CC" w:rsidP="00645408">
      <w:pPr>
        <w:pStyle w:val="ListParagraph"/>
        <w:numPr>
          <w:ilvl w:val="0"/>
          <w:numId w:val="1"/>
        </w:numPr>
        <w:spacing w:line="240" w:lineRule="auto"/>
        <w:rPr>
          <w:rFonts w:ascii="Arial" w:hAnsi="Arial" w:cs="Arial"/>
          <w:sz w:val="20"/>
          <w:szCs w:val="20"/>
        </w:rPr>
      </w:pPr>
      <w:r>
        <w:rPr>
          <w:rFonts w:ascii="Arial" w:hAnsi="Arial" w:cs="Arial"/>
          <w:sz w:val="20"/>
          <w:szCs w:val="20"/>
        </w:rPr>
        <w:t xml:space="preserve">Accessory dwelling units (ADUs) and </w:t>
      </w:r>
      <w:r w:rsidR="00A16B7B">
        <w:rPr>
          <w:rFonts w:ascii="Arial" w:hAnsi="Arial" w:cs="Arial"/>
          <w:sz w:val="20"/>
          <w:szCs w:val="20"/>
        </w:rPr>
        <w:t xml:space="preserve">detached accessory dwelling units (DADUs) range from mother-in-law suites to </w:t>
      </w:r>
      <w:r>
        <w:rPr>
          <w:rFonts w:ascii="Arial" w:hAnsi="Arial" w:cs="Arial"/>
          <w:sz w:val="20"/>
          <w:szCs w:val="20"/>
        </w:rPr>
        <w:t>tiny houses</w:t>
      </w:r>
      <w:r w:rsidR="00A16B7B">
        <w:rPr>
          <w:rFonts w:ascii="Arial" w:hAnsi="Arial" w:cs="Arial"/>
          <w:sz w:val="20"/>
          <w:szCs w:val="20"/>
        </w:rPr>
        <w:t xml:space="preserve">, which are also </w:t>
      </w:r>
      <w:r>
        <w:rPr>
          <w:rFonts w:ascii="Arial" w:hAnsi="Arial" w:cs="Arial"/>
          <w:sz w:val="20"/>
          <w:szCs w:val="20"/>
        </w:rPr>
        <w:t>hindered by policy</w:t>
      </w:r>
      <w:r w:rsidR="00A16B7B">
        <w:rPr>
          <w:rFonts w:ascii="Arial" w:hAnsi="Arial" w:cs="Arial"/>
          <w:sz w:val="20"/>
          <w:szCs w:val="20"/>
        </w:rPr>
        <w:t xml:space="preserve"> across Washington</w:t>
      </w:r>
      <w:r>
        <w:rPr>
          <w:rFonts w:ascii="Arial" w:hAnsi="Arial" w:cs="Arial"/>
          <w:sz w:val="20"/>
          <w:szCs w:val="20"/>
        </w:rPr>
        <w:t xml:space="preserve">. </w:t>
      </w:r>
      <w:r w:rsidR="004617A1">
        <w:rPr>
          <w:rFonts w:ascii="Arial" w:hAnsi="Arial" w:cs="Arial"/>
          <w:sz w:val="20"/>
          <w:szCs w:val="20"/>
        </w:rPr>
        <w:t>These</w:t>
      </w:r>
      <w:r w:rsidR="00A16B7B">
        <w:rPr>
          <w:rFonts w:ascii="Arial" w:hAnsi="Arial" w:cs="Arial"/>
          <w:sz w:val="20"/>
          <w:szCs w:val="20"/>
        </w:rPr>
        <w:t xml:space="preserve"> polic</w:t>
      </w:r>
      <w:r w:rsidR="004617A1">
        <w:rPr>
          <w:rFonts w:ascii="Arial" w:hAnsi="Arial" w:cs="Arial"/>
          <w:sz w:val="20"/>
          <w:szCs w:val="20"/>
        </w:rPr>
        <w:t xml:space="preserve">ies vary by city, but all can and should </w:t>
      </w:r>
      <w:r w:rsidR="00A16B7B">
        <w:rPr>
          <w:rFonts w:ascii="Arial" w:hAnsi="Arial" w:cs="Arial"/>
          <w:sz w:val="20"/>
          <w:szCs w:val="20"/>
        </w:rPr>
        <w:t>be changed</w:t>
      </w:r>
      <w:r w:rsidR="004617A1">
        <w:rPr>
          <w:rFonts w:ascii="Arial" w:hAnsi="Arial" w:cs="Arial"/>
          <w:sz w:val="20"/>
          <w:szCs w:val="20"/>
        </w:rPr>
        <w:t xml:space="preserve"> to accommodate urban growth</w:t>
      </w:r>
      <w:r w:rsidR="00A16B7B">
        <w:rPr>
          <w:rFonts w:ascii="Arial" w:hAnsi="Arial" w:cs="Arial"/>
          <w:sz w:val="20"/>
          <w:szCs w:val="20"/>
        </w:rPr>
        <w:t xml:space="preserve">. Often </w:t>
      </w:r>
      <w:r w:rsidR="00A16B7B" w:rsidRPr="00A16B7B">
        <w:rPr>
          <w:rFonts w:ascii="Arial" w:hAnsi="Arial" w:cs="Arial"/>
          <w:sz w:val="20"/>
          <w:szCs w:val="20"/>
        </w:rPr>
        <w:t xml:space="preserve">the unit </w:t>
      </w:r>
      <w:r w:rsidR="00A16B7B">
        <w:rPr>
          <w:rFonts w:ascii="Arial" w:hAnsi="Arial" w:cs="Arial"/>
          <w:sz w:val="20"/>
          <w:szCs w:val="20"/>
        </w:rPr>
        <w:t xml:space="preserve">being proposed </w:t>
      </w:r>
      <w:r w:rsidR="00A16B7B" w:rsidRPr="00A16B7B">
        <w:rPr>
          <w:rFonts w:ascii="Arial" w:hAnsi="Arial" w:cs="Arial"/>
          <w:sz w:val="20"/>
          <w:szCs w:val="20"/>
        </w:rPr>
        <w:t>is required to aesthetically match the exterior design of the main house</w:t>
      </w:r>
      <w:r w:rsidR="00A16B7B">
        <w:rPr>
          <w:rFonts w:ascii="Arial" w:hAnsi="Arial" w:cs="Arial"/>
          <w:sz w:val="20"/>
          <w:szCs w:val="20"/>
        </w:rPr>
        <w:t>. Other restrictions include homes</w:t>
      </w:r>
      <w:r w:rsidR="004617A1">
        <w:rPr>
          <w:rFonts w:ascii="Arial" w:hAnsi="Arial" w:cs="Arial"/>
          <w:sz w:val="20"/>
          <w:szCs w:val="20"/>
        </w:rPr>
        <w:t xml:space="preserve"> built on wheels, </w:t>
      </w:r>
      <w:r w:rsidR="00A16B7B">
        <w:rPr>
          <w:rFonts w:ascii="Arial" w:hAnsi="Arial" w:cs="Arial"/>
          <w:sz w:val="20"/>
          <w:szCs w:val="20"/>
        </w:rPr>
        <w:t>occupancy requirements, and requiring one off-street parking space for each unit built.</w:t>
      </w:r>
      <w:r w:rsidR="004617A1">
        <w:rPr>
          <w:rFonts w:ascii="Arial" w:hAnsi="Arial" w:cs="Arial"/>
          <w:sz w:val="20"/>
          <w:szCs w:val="20"/>
        </w:rPr>
        <w:t xml:space="preserve"> Changing these policies would open up more small living options for Washington community members.</w:t>
      </w:r>
    </w:p>
    <w:p w:rsidR="005F4BC8" w:rsidRPr="004617A1" w:rsidRDefault="00645408" w:rsidP="004617A1">
      <w:pPr>
        <w:spacing w:line="240" w:lineRule="auto"/>
        <w:rPr>
          <w:rFonts w:ascii="Arial" w:hAnsi="Arial" w:cs="Arial"/>
          <w:b/>
          <w:sz w:val="20"/>
          <w:szCs w:val="20"/>
        </w:rPr>
      </w:pPr>
      <w:r w:rsidRPr="00645408">
        <w:rPr>
          <w:rFonts w:ascii="Arial" w:hAnsi="Arial" w:cs="Arial"/>
          <w:b/>
          <w:sz w:val="20"/>
          <w:szCs w:val="20"/>
        </w:rPr>
        <w:t xml:space="preserve">RECOMMENDATION AND CONCLUSION </w:t>
      </w:r>
      <w:r w:rsidRPr="00645408">
        <w:rPr>
          <w:rFonts w:ascii="Arial" w:eastAsia="Times New Roman" w:hAnsi="Arial" w:cs="Arial"/>
          <w:color w:val="000000"/>
          <w:sz w:val="20"/>
          <w:szCs w:val="20"/>
        </w:rPr>
        <w:t>There are systematic policy shortcomings</w:t>
      </w:r>
      <w:r w:rsidR="00D079CC">
        <w:rPr>
          <w:rFonts w:ascii="Arial" w:eastAsia="Times New Roman" w:hAnsi="Arial" w:cs="Arial"/>
          <w:color w:val="000000"/>
          <w:sz w:val="20"/>
          <w:szCs w:val="20"/>
        </w:rPr>
        <w:t xml:space="preserve"> around </w:t>
      </w:r>
      <w:r w:rsidRPr="00645408">
        <w:rPr>
          <w:rFonts w:ascii="Arial" w:eastAsia="Times New Roman" w:hAnsi="Arial" w:cs="Arial"/>
          <w:color w:val="000000"/>
          <w:sz w:val="20"/>
          <w:szCs w:val="20"/>
        </w:rPr>
        <w:t xml:space="preserve">housing options in Washington. Multiple interventions are needed. </w:t>
      </w:r>
      <w:r w:rsidR="00D079CC">
        <w:rPr>
          <w:rFonts w:ascii="Arial" w:eastAsia="Times New Roman" w:hAnsi="Arial" w:cs="Arial"/>
          <w:color w:val="000000"/>
          <w:sz w:val="20"/>
          <w:szCs w:val="20"/>
        </w:rPr>
        <w:t>Revoking policy restrictions on oc</w:t>
      </w:r>
      <w:r w:rsidR="004617A1">
        <w:rPr>
          <w:rFonts w:ascii="Arial" w:eastAsia="Times New Roman" w:hAnsi="Arial" w:cs="Arial"/>
          <w:color w:val="000000"/>
          <w:sz w:val="20"/>
          <w:szCs w:val="20"/>
        </w:rPr>
        <w:t>cupancy limits, ADUs/DADUs</w:t>
      </w:r>
      <w:r w:rsidR="00D079CC">
        <w:rPr>
          <w:rFonts w:ascii="Arial" w:eastAsia="Times New Roman" w:hAnsi="Arial" w:cs="Arial"/>
          <w:color w:val="000000"/>
          <w:sz w:val="20"/>
          <w:szCs w:val="20"/>
        </w:rPr>
        <w:t xml:space="preserve">, </w:t>
      </w:r>
      <w:r w:rsidRPr="00645408">
        <w:rPr>
          <w:rFonts w:ascii="Arial" w:eastAsia="Times New Roman" w:hAnsi="Arial" w:cs="Arial"/>
          <w:color w:val="000000"/>
          <w:sz w:val="20"/>
          <w:szCs w:val="20"/>
        </w:rPr>
        <w:t xml:space="preserve">and many of the size/design restrictions around micro-apartments would help alleviate pressures and limitations of housing costs and availability. Incentivizing developers </w:t>
      </w:r>
      <w:r w:rsidR="004617A1">
        <w:rPr>
          <w:rFonts w:ascii="Arial" w:eastAsia="Times New Roman" w:hAnsi="Arial" w:cs="Arial"/>
          <w:color w:val="000000"/>
          <w:sz w:val="20"/>
          <w:szCs w:val="20"/>
        </w:rPr>
        <w:t xml:space="preserve">and property owners </w:t>
      </w:r>
      <w:r w:rsidRPr="00645408">
        <w:rPr>
          <w:rFonts w:ascii="Arial" w:eastAsia="Times New Roman" w:hAnsi="Arial" w:cs="Arial"/>
          <w:color w:val="000000"/>
          <w:sz w:val="20"/>
          <w:szCs w:val="20"/>
        </w:rPr>
        <w:t>to build more</w:t>
      </w:r>
      <w:r w:rsidR="00D079CC">
        <w:rPr>
          <w:rFonts w:ascii="Arial" w:eastAsia="Times New Roman" w:hAnsi="Arial" w:cs="Arial"/>
          <w:color w:val="000000"/>
          <w:sz w:val="20"/>
          <w:szCs w:val="20"/>
        </w:rPr>
        <w:t xml:space="preserve"> affordable</w:t>
      </w:r>
      <w:r w:rsidR="004617A1">
        <w:rPr>
          <w:rFonts w:ascii="Arial" w:eastAsia="Times New Roman" w:hAnsi="Arial" w:cs="Arial"/>
          <w:color w:val="000000"/>
          <w:sz w:val="20"/>
          <w:szCs w:val="20"/>
        </w:rPr>
        <w:t xml:space="preserve"> small-unit housing</w:t>
      </w:r>
      <w:r w:rsidRPr="00645408">
        <w:rPr>
          <w:rFonts w:ascii="Arial" w:eastAsia="Times New Roman" w:hAnsi="Arial" w:cs="Arial"/>
          <w:color w:val="000000"/>
          <w:sz w:val="20"/>
          <w:szCs w:val="20"/>
        </w:rPr>
        <w:t xml:space="preserve"> </w:t>
      </w:r>
      <w:r w:rsidR="00D079CC">
        <w:rPr>
          <w:rFonts w:ascii="Arial" w:eastAsia="Times New Roman" w:hAnsi="Arial" w:cs="Arial"/>
          <w:color w:val="000000"/>
          <w:sz w:val="20"/>
          <w:szCs w:val="20"/>
        </w:rPr>
        <w:t xml:space="preserve">would foster sustainable </w:t>
      </w:r>
      <w:r w:rsidRPr="00645408">
        <w:rPr>
          <w:rFonts w:ascii="Arial" w:eastAsia="Times New Roman" w:hAnsi="Arial" w:cs="Arial"/>
          <w:color w:val="000000"/>
          <w:sz w:val="20"/>
          <w:szCs w:val="20"/>
        </w:rPr>
        <w:t xml:space="preserve">housing </w:t>
      </w:r>
      <w:r w:rsidR="00D079CC">
        <w:rPr>
          <w:rFonts w:ascii="Arial" w:eastAsia="Times New Roman" w:hAnsi="Arial" w:cs="Arial"/>
          <w:color w:val="000000"/>
          <w:sz w:val="20"/>
          <w:szCs w:val="20"/>
        </w:rPr>
        <w:t>and</w:t>
      </w:r>
      <w:r w:rsidR="004617A1">
        <w:rPr>
          <w:rFonts w:ascii="Arial" w:eastAsia="Times New Roman" w:hAnsi="Arial" w:cs="Arial"/>
          <w:color w:val="000000"/>
          <w:sz w:val="20"/>
          <w:szCs w:val="20"/>
        </w:rPr>
        <w:t xml:space="preserve"> provide relief in</w:t>
      </w:r>
      <w:r w:rsidR="00D079CC">
        <w:rPr>
          <w:rFonts w:ascii="Arial" w:eastAsia="Times New Roman" w:hAnsi="Arial" w:cs="Arial"/>
          <w:color w:val="000000"/>
          <w:sz w:val="20"/>
          <w:szCs w:val="20"/>
        </w:rPr>
        <w:t xml:space="preserve"> land use </w:t>
      </w:r>
      <w:r w:rsidRPr="00645408">
        <w:rPr>
          <w:rFonts w:ascii="Arial" w:eastAsia="Times New Roman" w:hAnsi="Arial" w:cs="Arial"/>
          <w:color w:val="000000"/>
          <w:sz w:val="20"/>
          <w:szCs w:val="20"/>
        </w:rPr>
        <w:t xml:space="preserve">solutions. We </w:t>
      </w:r>
      <w:r w:rsidR="00D079CC">
        <w:rPr>
          <w:rFonts w:ascii="Arial" w:eastAsia="Times New Roman" w:hAnsi="Arial" w:cs="Arial"/>
          <w:color w:val="000000"/>
          <w:sz w:val="20"/>
          <w:szCs w:val="20"/>
        </w:rPr>
        <w:t>can</w:t>
      </w:r>
      <w:r w:rsidRPr="00645408">
        <w:rPr>
          <w:rFonts w:ascii="Arial" w:eastAsia="Times New Roman" w:hAnsi="Arial" w:cs="Arial"/>
          <w:color w:val="000000"/>
          <w:sz w:val="20"/>
          <w:szCs w:val="20"/>
        </w:rPr>
        <w:t xml:space="preserve"> </w:t>
      </w:r>
      <w:r w:rsidR="00D079CC">
        <w:rPr>
          <w:rFonts w:ascii="Arial" w:eastAsia="Times New Roman" w:hAnsi="Arial" w:cs="Arial"/>
          <w:color w:val="000000"/>
          <w:sz w:val="20"/>
          <w:szCs w:val="20"/>
        </w:rPr>
        <w:t xml:space="preserve">help </w:t>
      </w:r>
      <w:r w:rsidRPr="00645408">
        <w:rPr>
          <w:rFonts w:ascii="Arial" w:eastAsia="Times New Roman" w:hAnsi="Arial" w:cs="Arial"/>
          <w:color w:val="000000"/>
          <w:sz w:val="20"/>
          <w:szCs w:val="20"/>
        </w:rPr>
        <w:t xml:space="preserve">remedy the </w:t>
      </w:r>
      <w:r w:rsidR="00D079CC">
        <w:rPr>
          <w:rFonts w:ascii="Arial" w:eastAsia="Times New Roman" w:hAnsi="Arial" w:cs="Arial"/>
          <w:color w:val="000000"/>
          <w:sz w:val="20"/>
          <w:szCs w:val="20"/>
        </w:rPr>
        <w:t xml:space="preserve">issues of urban growth and </w:t>
      </w:r>
      <w:r w:rsidRPr="00645408">
        <w:rPr>
          <w:rFonts w:ascii="Arial" w:eastAsia="Times New Roman" w:hAnsi="Arial" w:cs="Arial"/>
          <w:color w:val="000000"/>
          <w:sz w:val="20"/>
          <w:szCs w:val="20"/>
        </w:rPr>
        <w:t>affordable housing</w:t>
      </w:r>
      <w:r w:rsidR="00D079CC">
        <w:rPr>
          <w:rFonts w:ascii="Arial" w:eastAsia="Times New Roman" w:hAnsi="Arial" w:cs="Arial"/>
          <w:color w:val="000000"/>
          <w:sz w:val="20"/>
          <w:szCs w:val="20"/>
        </w:rPr>
        <w:t xml:space="preserve"> with these policy changes.</w:t>
      </w:r>
      <w:r w:rsidRPr="00645408">
        <w:rPr>
          <w:rFonts w:ascii="Arial" w:eastAsia="Times New Roman" w:hAnsi="Arial" w:cs="Arial"/>
          <w:color w:val="000000"/>
          <w:sz w:val="20"/>
          <w:szCs w:val="20"/>
        </w:rPr>
        <w:t xml:space="preserve"> </w:t>
      </w:r>
    </w:p>
    <w:sectPr w:rsidR="005F4BC8" w:rsidRPr="00461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D1137"/>
    <w:multiLevelType w:val="hybridMultilevel"/>
    <w:tmpl w:val="D9C6FFD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408"/>
    <w:rsid w:val="000038CC"/>
    <w:rsid w:val="004617A1"/>
    <w:rsid w:val="005F4BC8"/>
    <w:rsid w:val="00645408"/>
    <w:rsid w:val="00A16B7B"/>
    <w:rsid w:val="00CB4F58"/>
    <w:rsid w:val="00CC0171"/>
    <w:rsid w:val="00D0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40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54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40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54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2711</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cp:lastModifiedBy>
  <cp:revision>4</cp:revision>
  <dcterms:created xsi:type="dcterms:W3CDTF">2018-03-04T01:02:00Z</dcterms:created>
  <dcterms:modified xsi:type="dcterms:W3CDTF">2018-03-05T22:14:00Z</dcterms:modified>
</cp:coreProperties>
</file>