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6981D7AA" w14:textId="5F7500B2" w:rsidR="007E6168" w:rsidRPr="006857D2" w:rsidRDefault="007E6168" w:rsidP="007E6168">
      <w:pPr>
        <w:tabs>
          <w:tab w:val="left" w:pos="720"/>
        </w:tabs>
        <w:rPr>
          <w:rFonts w:ascii="Cambria Math" w:hAnsi="Cambria Math" w:cs="Arial"/>
          <w:sz w:val="20"/>
          <w:szCs w:val="20"/>
        </w:rPr>
      </w:pPr>
      <w:r w:rsidRPr="006857D2">
        <w:rPr>
          <w:rFonts w:ascii="Cambria Math" w:hAnsi="Cambria Math" w:cs="Arial"/>
          <w:b/>
          <w:sz w:val="20"/>
          <w:szCs w:val="20"/>
          <w:u w:val="single"/>
        </w:rPr>
        <w:t xml:space="preserve">Course-Scale </w:t>
      </w:r>
      <w:r w:rsidR="006857D2" w:rsidRPr="006857D2">
        <w:rPr>
          <w:rFonts w:ascii="Cambria Math" w:hAnsi="Cambria Math" w:cs="Arial"/>
          <w:b/>
          <w:sz w:val="20"/>
          <w:szCs w:val="20"/>
          <w:u w:val="single"/>
        </w:rPr>
        <w:t xml:space="preserve">Process-focused </w:t>
      </w:r>
      <w:r w:rsidRPr="006857D2">
        <w:rPr>
          <w:rFonts w:ascii="Cambria Math" w:hAnsi="Cambria Math" w:cs="Arial"/>
          <w:b/>
          <w:sz w:val="20"/>
          <w:szCs w:val="20"/>
          <w:u w:val="single"/>
        </w:rPr>
        <w:t>Learning Goals</w:t>
      </w:r>
      <w:r w:rsidRPr="006857D2">
        <w:rPr>
          <w:rFonts w:ascii="Cambria Math" w:hAnsi="Cambria Math" w:cs="Arial"/>
          <w:sz w:val="20"/>
          <w:szCs w:val="20"/>
        </w:rPr>
        <w:t xml:space="preserve">: </w:t>
      </w:r>
    </w:p>
    <w:p w14:paraId="469B37E6" w14:textId="6262D7B9" w:rsidR="007E6168" w:rsidRPr="006857D2" w:rsidRDefault="007E6168" w:rsidP="007E6168">
      <w:pPr>
        <w:tabs>
          <w:tab w:val="left" w:pos="720"/>
        </w:tabs>
        <w:rPr>
          <w:rFonts w:ascii="Cambria Math" w:hAnsi="Cambria Math" w:cs="Arial"/>
          <w:sz w:val="20"/>
          <w:szCs w:val="20"/>
        </w:rPr>
      </w:pPr>
      <w:r w:rsidRPr="006857D2">
        <w:rPr>
          <w:rFonts w:ascii="Cambria Math" w:hAnsi="Cambria Math" w:cs="Arial"/>
          <w:sz w:val="20"/>
          <w:szCs w:val="20"/>
        </w:rPr>
        <w:t>The following Course-Scale Learning Goals are taken from those created for Upper-Division Electrostatics (E&amp;M I) and Upper-Division Electrodynamics (E&amp;M II) and Upper Division Quantum Mechanics I by the Department of Physics and the Science Education Initiative at the University of</w:t>
      </w:r>
      <w:r w:rsidR="006857D2" w:rsidRPr="006857D2">
        <w:rPr>
          <w:rFonts w:ascii="Cambria Math" w:hAnsi="Cambria Math" w:cs="Arial"/>
          <w:sz w:val="20"/>
          <w:szCs w:val="20"/>
        </w:rPr>
        <w:t xml:space="preserve"> Colorado at Boulder (contact: </w:t>
      </w:r>
      <w:r w:rsidRPr="006857D2">
        <w:rPr>
          <w:rFonts w:ascii="Cambria Math" w:hAnsi="Cambria Math" w:cs="Arial"/>
          <w:sz w:val="20"/>
          <w:szCs w:val="20"/>
        </w:rPr>
        <w:t xml:space="preserve">Stephanie V. Chasteen, </w:t>
      </w:r>
      <w:hyperlink r:id="rId7" w:history="1">
        <w:r w:rsidRPr="006857D2">
          <w:rPr>
            <w:rStyle w:val="Hyperlink"/>
            <w:rFonts w:ascii="Cambria Math" w:hAnsi="Cambria Math" w:cs="Arial"/>
            <w:sz w:val="20"/>
            <w:szCs w:val="20"/>
          </w:rPr>
          <w:t>Stephanie.Chasteen@colorado.edu</w:t>
        </w:r>
      </w:hyperlink>
      <w:r w:rsidRPr="006857D2">
        <w:rPr>
          <w:rFonts w:ascii="Cambria Math" w:hAnsi="Cambria Math" w:cs="Arial"/>
          <w:sz w:val="20"/>
          <w:szCs w:val="20"/>
        </w:rPr>
        <w:t>) with modifications by Krishna M. Chowdary at The Evergreen State College for the academic program</w:t>
      </w:r>
      <w:r w:rsidR="006857D2" w:rsidRPr="006857D2">
        <w:rPr>
          <w:rFonts w:ascii="Cambria Math" w:hAnsi="Cambria Math" w:cs="Arial"/>
          <w:sz w:val="20"/>
          <w:szCs w:val="20"/>
        </w:rPr>
        <w:t>s</w:t>
      </w:r>
      <w:r w:rsidRPr="006857D2">
        <w:rPr>
          <w:rFonts w:ascii="Cambria Math" w:hAnsi="Cambria Math" w:cs="Arial"/>
          <w:sz w:val="20"/>
          <w:szCs w:val="20"/>
        </w:rPr>
        <w:t xml:space="preserve"> </w:t>
      </w:r>
      <w:r w:rsidRPr="006857D2">
        <w:rPr>
          <w:rFonts w:ascii="Cambria Math" w:hAnsi="Cambria Math" w:cs="Arial"/>
          <w:i/>
          <w:sz w:val="20"/>
          <w:szCs w:val="20"/>
        </w:rPr>
        <w:t xml:space="preserve">Physical Systems and Applied Mathematics </w:t>
      </w:r>
      <w:r w:rsidR="006857D2" w:rsidRPr="006857D2">
        <w:rPr>
          <w:rFonts w:ascii="Cambria Math" w:hAnsi="Cambria Math" w:cs="Arial"/>
          <w:sz w:val="20"/>
          <w:szCs w:val="20"/>
        </w:rPr>
        <w:t>(PSAM</w:t>
      </w:r>
      <w:r w:rsidR="004E4DCE">
        <w:rPr>
          <w:rFonts w:ascii="Cambria Math" w:hAnsi="Cambria Math" w:cs="Arial"/>
          <w:sz w:val="20"/>
          <w:szCs w:val="20"/>
        </w:rPr>
        <w:t xml:space="preserve"> 2016-17</w:t>
      </w:r>
      <w:r w:rsidR="006857D2" w:rsidRPr="006857D2">
        <w:rPr>
          <w:rFonts w:ascii="Cambria Math" w:hAnsi="Cambria Math" w:cs="Arial"/>
          <w:sz w:val="20"/>
          <w:szCs w:val="20"/>
        </w:rPr>
        <w:t xml:space="preserve">) and </w:t>
      </w:r>
      <w:r w:rsidR="006857D2" w:rsidRPr="006857D2">
        <w:rPr>
          <w:rFonts w:ascii="Cambria Math" w:hAnsi="Cambria Math" w:cs="Arial"/>
          <w:sz w:val="20"/>
          <w:szCs w:val="20"/>
        </w:rPr>
        <w:t>for the Thermodynamics and Stati</w:t>
      </w:r>
      <w:r w:rsidR="00483C17">
        <w:rPr>
          <w:rFonts w:ascii="Cambria Math" w:hAnsi="Cambria Math" w:cs="Arial"/>
          <w:sz w:val="20"/>
          <w:szCs w:val="20"/>
        </w:rPr>
        <w:t>stical Mechanics course taught as part of</w:t>
      </w:r>
      <w:r w:rsidR="006857D2" w:rsidRPr="006857D2">
        <w:rPr>
          <w:rFonts w:ascii="Cambria Math" w:hAnsi="Cambria Math" w:cs="Arial"/>
          <w:sz w:val="20"/>
          <w:szCs w:val="20"/>
        </w:rPr>
        <w:t xml:space="preserve"> </w:t>
      </w:r>
      <w:r w:rsidR="006857D2" w:rsidRPr="006857D2">
        <w:rPr>
          <w:rFonts w:ascii="Cambria Math" w:hAnsi="Cambria Math" w:cs="Arial"/>
          <w:i/>
          <w:sz w:val="20"/>
          <w:szCs w:val="20"/>
        </w:rPr>
        <w:t xml:space="preserve">Atoms, Molecules, and Reactions </w:t>
      </w:r>
      <w:r w:rsidR="006857D2" w:rsidRPr="006857D2">
        <w:rPr>
          <w:rFonts w:ascii="Cambria Math" w:hAnsi="Cambria Math" w:cs="Arial"/>
          <w:sz w:val="20"/>
          <w:szCs w:val="20"/>
        </w:rPr>
        <w:t>(AMR</w:t>
      </w:r>
      <w:r w:rsidR="004E4DCE">
        <w:rPr>
          <w:rFonts w:ascii="Cambria Math" w:hAnsi="Cambria Math" w:cs="Arial"/>
          <w:sz w:val="20"/>
          <w:szCs w:val="20"/>
        </w:rPr>
        <w:t xml:space="preserve"> 2017-18</w:t>
      </w:r>
      <w:r w:rsidR="006857D2" w:rsidRPr="006857D2">
        <w:rPr>
          <w:rFonts w:ascii="Cambria Math" w:hAnsi="Cambria Math" w:cs="Arial"/>
          <w:sz w:val="20"/>
          <w:szCs w:val="20"/>
        </w:rPr>
        <w:t>).</w:t>
      </w:r>
    </w:p>
    <w:p w14:paraId="398D057D" w14:textId="5F344326" w:rsidR="006857D2" w:rsidRPr="006857D2" w:rsidRDefault="006857D2" w:rsidP="006857D2">
      <w:pPr>
        <w:tabs>
          <w:tab w:val="left" w:pos="720"/>
        </w:tabs>
        <w:rPr>
          <w:rFonts w:ascii="Cambria Math" w:hAnsi="Cambria Math" w:cs="Arial"/>
          <w:sz w:val="20"/>
          <w:szCs w:val="20"/>
        </w:rPr>
      </w:pPr>
    </w:p>
    <w:p w14:paraId="721853E4" w14:textId="1C6E451D"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Intellectual maturity: </w:t>
      </w:r>
      <w:r w:rsidRPr="006857D2">
        <w:rPr>
          <w:rFonts w:ascii="Cambria Math" w:hAnsi="Cambria Math" w:cs="Arial"/>
          <w:sz w:val="20"/>
          <w:szCs w:val="20"/>
        </w:rPr>
        <w:t>Students should accept full responsibility for their own learning. They should be aware of what they do and don’t understand about physical phenomena and classes of problems. They should learn to ask thoughtful, sophisticated, specific questions. Students should learn to identify and articulate where they are experiencing difficulty, and take action to move beyond that difficulty (e.g. by appropriately seeking out allowed resources). They should regularly check their understanding against these learning goals and seek out appropriate help to fill in any gaps.</w:t>
      </w:r>
      <w:r>
        <w:rPr>
          <w:rFonts w:ascii="Cambria Math" w:hAnsi="Cambria Math" w:cs="Arial"/>
          <w:sz w:val="20"/>
          <w:szCs w:val="20"/>
        </w:rPr>
        <w:t xml:space="preserve"> </w:t>
      </w:r>
    </w:p>
    <w:p w14:paraId="2A57369C" w14:textId="0D4C2130"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Build on earlier studies and make connections to other materials: </w:t>
      </w:r>
      <w:r w:rsidRPr="006857D2">
        <w:rPr>
          <w:rFonts w:ascii="Cambria Math" w:hAnsi="Cambria Math" w:cs="Arial"/>
          <w:sz w:val="20"/>
          <w:szCs w:val="20"/>
        </w:rPr>
        <w:t>Students should deepen their understandin</w:t>
      </w:r>
      <w:r>
        <w:rPr>
          <w:rFonts w:ascii="Cambria Math" w:hAnsi="Cambria Math" w:cs="Arial"/>
          <w:sz w:val="20"/>
          <w:szCs w:val="20"/>
        </w:rPr>
        <w:t>g of material</w:t>
      </w:r>
      <w:r w:rsidRPr="006857D2">
        <w:rPr>
          <w:rFonts w:ascii="Cambria Math" w:hAnsi="Cambria Math" w:cs="Arial"/>
          <w:sz w:val="20"/>
          <w:szCs w:val="20"/>
        </w:rPr>
        <w:t xml:space="preserve"> from </w:t>
      </w:r>
      <w:r>
        <w:rPr>
          <w:rFonts w:ascii="Cambria Math" w:hAnsi="Cambria Math" w:cs="Arial"/>
          <w:sz w:val="20"/>
          <w:szCs w:val="20"/>
        </w:rPr>
        <w:t>previous</w:t>
      </w:r>
      <w:r w:rsidRPr="006857D2">
        <w:rPr>
          <w:rFonts w:ascii="Cambria Math" w:hAnsi="Cambria Math" w:cs="Arial"/>
          <w:sz w:val="20"/>
          <w:szCs w:val="20"/>
        </w:rPr>
        <w:t xml:space="preserve"> physics courses</w:t>
      </w:r>
      <w:r>
        <w:rPr>
          <w:rFonts w:ascii="Cambria Math" w:hAnsi="Cambria Math" w:cs="Arial"/>
          <w:sz w:val="20"/>
          <w:szCs w:val="20"/>
        </w:rPr>
        <w:t xml:space="preserve"> </w:t>
      </w:r>
      <w:r w:rsidRPr="006857D2">
        <w:rPr>
          <w:rFonts w:ascii="Cambria Math" w:hAnsi="Cambria Math" w:cs="Arial"/>
          <w:sz w:val="20"/>
          <w:szCs w:val="20"/>
        </w:rPr>
        <w:t xml:space="preserve">and necessary math skills (in particular, differential equations, linear algebra, and vector calculus, </w:t>
      </w:r>
      <w:r w:rsidRPr="006857D2">
        <w:rPr>
          <w:rFonts w:ascii="Cambria Math" w:hAnsi="Cambria Math" w:cs="Arial"/>
          <w:b/>
          <w:sz w:val="20"/>
          <w:szCs w:val="20"/>
        </w:rPr>
        <w:t>LG#5</w:t>
      </w:r>
      <w:r w:rsidRPr="006857D2">
        <w:rPr>
          <w:rFonts w:ascii="Cambria Math" w:hAnsi="Cambria Math" w:cs="Arial"/>
          <w:sz w:val="20"/>
          <w:szCs w:val="20"/>
        </w:rPr>
        <w:t xml:space="preserve">). Students should make connections to other </w:t>
      </w:r>
      <w:r w:rsidR="00483C17">
        <w:rPr>
          <w:rFonts w:ascii="Cambria Math" w:hAnsi="Cambria Math" w:cs="Arial"/>
          <w:sz w:val="20"/>
          <w:szCs w:val="20"/>
        </w:rPr>
        <w:t>physics material</w:t>
      </w:r>
      <w:r w:rsidRPr="006857D2">
        <w:rPr>
          <w:rFonts w:ascii="Cambria Math" w:hAnsi="Cambria Math" w:cs="Arial"/>
          <w:sz w:val="20"/>
          <w:szCs w:val="20"/>
        </w:rPr>
        <w:t xml:space="preserve">, other sciences (e.g. </w:t>
      </w:r>
      <w:r w:rsidR="00483C17">
        <w:rPr>
          <w:rFonts w:ascii="Cambria Math" w:hAnsi="Cambria Math" w:cs="Arial"/>
          <w:sz w:val="20"/>
          <w:szCs w:val="20"/>
        </w:rPr>
        <w:t xml:space="preserve">astronomy, </w:t>
      </w:r>
      <w:r w:rsidRPr="006857D2">
        <w:rPr>
          <w:rFonts w:ascii="Cambria Math" w:hAnsi="Cambria Math" w:cs="Arial"/>
          <w:sz w:val="20"/>
          <w:szCs w:val="20"/>
        </w:rPr>
        <w:t>chemistry), and other more broadly interdisciplinary studies.</w:t>
      </w:r>
    </w:p>
    <w:p w14:paraId="6ED6BDFC" w14:textId="77777777"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Communication: </w:t>
      </w:r>
      <w:r w:rsidRPr="006857D2">
        <w:rPr>
          <w:rFonts w:ascii="Cambria Math" w:hAnsi="Cambria Math" w:cs="Arial"/>
          <w:sz w:val="20"/>
          <w:szCs w:val="20"/>
        </w:rPr>
        <w:t>Students should be able to justify and explain their thinking and/or approach to a problem or analysis of a physical situation, in either written or oral form.</w:t>
      </w:r>
    </w:p>
    <w:p w14:paraId="3F43590B" w14:textId="77777777"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Organized knowledge: </w:t>
      </w:r>
      <w:r w:rsidRPr="006857D2">
        <w:rPr>
          <w:rFonts w:ascii="Cambria Math" w:hAnsi="Cambria Math" w:cs="Arial"/>
          <w:sz w:val="20"/>
          <w:szCs w:val="20"/>
        </w:rPr>
        <w:t>Students should be able to articulate the important ideas from each chapter, section, and/or lecture, thus indicating how they have organized their content knowledge. They should be able to filter this knowledge to access the information they’ll need to solve a particular problem, and make connections between different concepts. This organizational process should build on knowledge gained in earlier chemistry and physics courses. For example, students should see the various topics in thermodynamics as part of a coherent theory; i.e., as a consequence of the Laws of Thermodynamics, and make connections between microscopic and macroscopic models by connecting statistical mechanics with thermodynamics.</w:t>
      </w:r>
    </w:p>
    <w:p w14:paraId="15BBD570" w14:textId="6264DE27"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Math/science connection: </w:t>
      </w:r>
      <w:r w:rsidRPr="006857D2">
        <w:rPr>
          <w:rFonts w:ascii="Cambria Math" w:hAnsi="Cambria Math" w:cs="Arial"/>
          <w:sz w:val="20"/>
          <w:szCs w:val="20"/>
        </w:rPr>
        <w:t>Students should be able to transla</w:t>
      </w:r>
      <w:r>
        <w:rPr>
          <w:rFonts w:ascii="Cambria Math" w:hAnsi="Cambria Math" w:cs="Arial"/>
          <w:sz w:val="20"/>
          <w:szCs w:val="20"/>
        </w:rPr>
        <w:t xml:space="preserve">te a description of an intermediate/advanced physics </w:t>
      </w:r>
      <w:r w:rsidRPr="006857D2">
        <w:rPr>
          <w:rFonts w:ascii="Cambria Math" w:hAnsi="Cambria Math" w:cs="Arial"/>
          <w:sz w:val="20"/>
          <w:szCs w:val="20"/>
        </w:rPr>
        <w:t>problem into the mathematical equation(s) necessary to solve it; explain the physical meaning of the final solution, including how this is reflected in its mathematical formulation; and be able to achieve physical insight through the mathematics.</w:t>
      </w:r>
    </w:p>
    <w:p w14:paraId="61F7E661" w14:textId="1160990D"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Visualization: </w:t>
      </w:r>
      <w:r w:rsidRPr="006857D2">
        <w:rPr>
          <w:rFonts w:ascii="Cambria Math" w:hAnsi="Cambria Math" w:cs="Arial"/>
          <w:sz w:val="20"/>
          <w:szCs w:val="20"/>
        </w:rPr>
        <w:t>Students should be able to sketch or otherwise visually represent a physi</w:t>
      </w:r>
      <w:r>
        <w:rPr>
          <w:rFonts w:ascii="Cambria Math" w:hAnsi="Cambria Math" w:cs="Arial"/>
          <w:sz w:val="20"/>
          <w:szCs w:val="20"/>
        </w:rPr>
        <w:t>cal situation</w:t>
      </w:r>
      <w:r w:rsidRPr="006857D2">
        <w:rPr>
          <w:rFonts w:ascii="Cambria Math" w:hAnsi="Cambria Math" w:cs="Arial"/>
          <w:sz w:val="20"/>
          <w:szCs w:val="20"/>
        </w:rPr>
        <w:t xml:space="preserve">. They should be able to use a computer program to </w:t>
      </w:r>
      <w:r w:rsidR="004E4DCE">
        <w:rPr>
          <w:rFonts w:ascii="Cambria Math" w:hAnsi="Cambria Math" w:cs="Arial"/>
          <w:sz w:val="20"/>
          <w:szCs w:val="20"/>
        </w:rPr>
        <w:t xml:space="preserve">e.g. </w:t>
      </w:r>
      <w:r w:rsidRPr="006857D2">
        <w:rPr>
          <w:rFonts w:ascii="Cambria Math" w:hAnsi="Cambria Math" w:cs="Arial"/>
          <w:sz w:val="20"/>
          <w:szCs w:val="20"/>
        </w:rPr>
        <w:t xml:space="preserve">graph physical parameters </w:t>
      </w:r>
      <w:r w:rsidR="004E4DCE">
        <w:rPr>
          <w:rFonts w:ascii="Cambria Math" w:hAnsi="Cambria Math" w:cs="Arial"/>
          <w:sz w:val="20"/>
          <w:szCs w:val="20"/>
        </w:rPr>
        <w:t xml:space="preserve">or functions, create animations of time-dependent solutions, </w:t>
      </w:r>
      <w:r w:rsidRPr="006857D2">
        <w:rPr>
          <w:rFonts w:ascii="Cambria Math" w:hAnsi="Cambria Math" w:cs="Arial"/>
          <w:sz w:val="20"/>
          <w:szCs w:val="20"/>
        </w:rPr>
        <w:t xml:space="preserve">and compare analytic solutions with computations. Students should recognize when each of the two methods (by hand or computer) is most appropriate. </w:t>
      </w:r>
    </w:p>
    <w:p w14:paraId="7E4DF605" w14:textId="18482FDA"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Problem-solving techniques: </w:t>
      </w:r>
      <w:r w:rsidRPr="006857D2">
        <w:rPr>
          <w:rFonts w:ascii="Cambria Math" w:hAnsi="Cambria Math" w:cs="Arial"/>
          <w:sz w:val="20"/>
          <w:szCs w:val="20"/>
        </w:rPr>
        <w:t>Students should be able to choose and apply the problem-solving techniques that are appropriate for a particular s</w:t>
      </w:r>
      <w:r w:rsidR="004E4DCE">
        <w:rPr>
          <w:rFonts w:ascii="Cambria Math" w:hAnsi="Cambria Math" w:cs="Arial"/>
          <w:sz w:val="20"/>
          <w:szCs w:val="20"/>
        </w:rPr>
        <w:t>ituation</w:t>
      </w:r>
      <w:r w:rsidRPr="006857D2">
        <w:rPr>
          <w:rFonts w:ascii="Cambria Math" w:hAnsi="Cambria Math" w:cs="Arial"/>
          <w:sz w:val="20"/>
          <w:szCs w:val="20"/>
        </w:rPr>
        <w:t>. They should be able to apply these methods to novel contexts (i.e., solving problems that do not map directly to examples in a textbook), indicating how they understand the essential features of the technique, rather than just the rote mechanics of its application.</w:t>
      </w:r>
    </w:p>
    <w:p w14:paraId="0FE41568" w14:textId="77777777"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Problem-solving strategies: </w:t>
      </w:r>
      <w:r w:rsidRPr="006857D2">
        <w:rPr>
          <w:rFonts w:ascii="Cambria Math" w:hAnsi="Cambria Math" w:cs="Arial"/>
          <w:sz w:val="20"/>
          <w:szCs w:val="20"/>
        </w:rPr>
        <w:t>Students should be able to draw on an organized set of content knowledge (</w:t>
      </w:r>
      <w:r w:rsidRPr="006857D2">
        <w:rPr>
          <w:rFonts w:ascii="Cambria Math" w:hAnsi="Cambria Math" w:cs="Arial"/>
          <w:b/>
          <w:bCs/>
          <w:sz w:val="20"/>
          <w:szCs w:val="20"/>
        </w:rPr>
        <w:t>LG#4</w:t>
      </w:r>
      <w:r w:rsidRPr="006857D2">
        <w:rPr>
          <w:rFonts w:ascii="Cambria Math" w:hAnsi="Cambria Math" w:cs="Arial"/>
          <w:sz w:val="20"/>
          <w:szCs w:val="20"/>
        </w:rPr>
        <w:t>), and apply problem-solving techniques (</w:t>
      </w:r>
      <w:r w:rsidRPr="006857D2">
        <w:rPr>
          <w:rFonts w:ascii="Cambria Math" w:hAnsi="Cambria Math" w:cs="Arial"/>
          <w:b/>
          <w:bCs/>
          <w:sz w:val="20"/>
          <w:szCs w:val="20"/>
        </w:rPr>
        <w:t>LG#7</w:t>
      </w:r>
      <w:r w:rsidRPr="006857D2">
        <w:rPr>
          <w:rFonts w:ascii="Cambria Math" w:hAnsi="Cambria Math" w:cs="Arial"/>
          <w:sz w:val="20"/>
          <w:szCs w:val="20"/>
        </w:rPr>
        <w:t>) with that knowledge in order to carry out lengthy analyses of physical situations. They should be able to connect all the pieces of a problem to reach a final solution. They should recognize the value for learning the material of taking wrong turns, be able to recover from their mistakes, and persist in working towards a solution even though they don’t necessarily see the possibly many steps of the path to that solution when they first begin the problem. Students should be able to articulate what it is that needs to be solved for in a given problem, and know when they have found it.</w:t>
      </w:r>
    </w:p>
    <w:p w14:paraId="3C15E65C" w14:textId="4510D884" w:rsidR="006857D2" w:rsidRPr="006857D2" w:rsidRDefault="006857D2" w:rsidP="006857D2">
      <w:pPr>
        <w:pStyle w:val="ListParagraph"/>
        <w:widowControl/>
        <w:numPr>
          <w:ilvl w:val="0"/>
          <w:numId w:val="17"/>
        </w:numPr>
        <w:tabs>
          <w:tab w:val="left" w:pos="360"/>
        </w:tabs>
        <w:spacing w:line="276" w:lineRule="auto"/>
        <w:ind w:left="360"/>
        <w:rPr>
          <w:rFonts w:ascii="Cambria Math" w:hAnsi="Cambria Math" w:cs="Arial"/>
          <w:sz w:val="20"/>
          <w:szCs w:val="20"/>
        </w:rPr>
      </w:pPr>
      <w:r w:rsidRPr="006857D2">
        <w:rPr>
          <w:rFonts w:ascii="Cambria Math" w:hAnsi="Cambria Math" w:cs="Arial"/>
          <w:b/>
          <w:bCs/>
          <w:sz w:val="20"/>
          <w:szCs w:val="20"/>
        </w:rPr>
        <w:t xml:space="preserve">Expecting and checking solutions: </w:t>
      </w:r>
      <w:r w:rsidRPr="006857D2">
        <w:rPr>
          <w:rFonts w:ascii="Cambria Math" w:hAnsi="Cambria Math" w:cs="Arial"/>
          <w:sz w:val="20"/>
          <w:szCs w:val="20"/>
        </w:rPr>
        <w:t>When appropriate for a given problem, students should be able to articulate their expectations fo</w:t>
      </w:r>
      <w:r w:rsidR="004E4DCE">
        <w:rPr>
          <w:rFonts w:ascii="Cambria Math" w:hAnsi="Cambria Math" w:cs="Arial"/>
          <w:sz w:val="20"/>
          <w:szCs w:val="20"/>
        </w:rPr>
        <w:t>r the solution</w:t>
      </w:r>
      <w:r w:rsidRPr="006857D2">
        <w:rPr>
          <w:rFonts w:ascii="Cambria Math" w:hAnsi="Cambria Math" w:cs="Arial"/>
          <w:sz w:val="20"/>
          <w:szCs w:val="20"/>
        </w:rPr>
        <w:t>. For all problems, students should be able to justify the reasonableness of a solution (e.g., by checking its symmetry, looking at limiting or special cases, relating to cases with known solutions, dimensional analysis, and/or checking the scale/order of magnitude of the answer).</w:t>
      </w:r>
    </w:p>
    <w:p w14:paraId="17CA1D82" w14:textId="4741C4EC" w:rsidR="00790122" w:rsidRDefault="00790122" w:rsidP="007E6168">
      <w:pPr>
        <w:widowControl/>
        <w:rPr>
          <w:rFonts w:ascii="Cambria Math" w:hAnsi="Cambria Math" w:cs="Arial"/>
          <w:sz w:val="20"/>
          <w:szCs w:val="20"/>
        </w:rPr>
      </w:pPr>
    </w:p>
    <w:p w14:paraId="6A552FD0" w14:textId="0FB5063E" w:rsidR="00905A95" w:rsidRDefault="00905A95" w:rsidP="00905A95">
      <w:pPr>
        <w:widowControl/>
        <w:rPr>
          <w:rFonts w:ascii="Cambria Math" w:hAnsi="Cambria Math" w:cs="Arial"/>
          <w:sz w:val="20"/>
          <w:szCs w:val="20"/>
        </w:rPr>
      </w:pPr>
      <w:r>
        <w:rPr>
          <w:rFonts w:ascii="Cambria Math" w:hAnsi="Cambria Math" w:cs="Arial"/>
          <w:sz w:val="20"/>
          <w:szCs w:val="20"/>
        </w:rPr>
        <w:lastRenderedPageBreak/>
        <w:t xml:space="preserve">The following </w:t>
      </w:r>
      <w:r w:rsidRPr="001D0DD3">
        <w:rPr>
          <w:rFonts w:ascii="Cambria Math" w:hAnsi="Cambria Math" w:cs="Arial"/>
          <w:b/>
          <w:sz w:val="20"/>
          <w:szCs w:val="20"/>
        </w:rPr>
        <w:t>Learning Outcome Recommendations for the Undergraduate Laboratory Curriculum</w:t>
      </w:r>
      <w:r>
        <w:rPr>
          <w:rFonts w:ascii="Cambria Math" w:hAnsi="Cambria Math" w:cs="Arial"/>
          <w:sz w:val="20"/>
          <w:szCs w:val="20"/>
        </w:rPr>
        <w:t xml:space="preserve"> are taken directly from the AAPT Recommendations for the Undergraduate Physics Laboratory </w:t>
      </w:r>
      <w:r w:rsidRPr="00905A95">
        <w:rPr>
          <w:rFonts w:ascii="Cambria Math" w:hAnsi="Cambria Math" w:cs="Arial"/>
          <w:sz w:val="20"/>
          <w:szCs w:val="20"/>
        </w:rPr>
        <w:t>Curriculum</w:t>
      </w:r>
      <w:r>
        <w:rPr>
          <w:rFonts w:ascii="Cambria Math" w:hAnsi="Cambria Math" w:cs="Arial"/>
          <w:sz w:val="20"/>
          <w:szCs w:val="20"/>
        </w:rPr>
        <w:t xml:space="preserve"> </w:t>
      </w:r>
      <w:hyperlink r:id="rId8" w:history="1">
        <w:r w:rsidRPr="004A0C78">
          <w:rPr>
            <w:rStyle w:val="Hyperlink"/>
            <w:rFonts w:ascii="Cambria Math" w:hAnsi="Cambria Math" w:cs="Arial"/>
            <w:sz w:val="20"/>
            <w:szCs w:val="20"/>
          </w:rPr>
          <w:t>https://www.aapt.org/Resources/upload/LabGuidlinesDocument_EBendorsed_nov10.pdf</w:t>
        </w:r>
      </w:hyperlink>
      <w:r>
        <w:rPr>
          <w:rFonts w:ascii="Cambria Math" w:hAnsi="Cambria Math" w:cs="Arial"/>
          <w:sz w:val="20"/>
          <w:szCs w:val="20"/>
        </w:rPr>
        <w:t xml:space="preserve"> </w:t>
      </w:r>
    </w:p>
    <w:p w14:paraId="412C6248" w14:textId="774E61D9" w:rsidR="00905A95" w:rsidRDefault="00905A95" w:rsidP="00753C04">
      <w:pPr>
        <w:widowControl/>
        <w:rPr>
          <w:rFonts w:ascii="Cambria Math" w:hAnsi="Cambria Math" w:cs="Arial"/>
          <w:sz w:val="20"/>
          <w:szCs w:val="20"/>
        </w:rPr>
      </w:pPr>
    </w:p>
    <w:p w14:paraId="150CB2AD" w14:textId="1C3694CD" w:rsidR="00753C04" w:rsidRDefault="00753C04" w:rsidP="00753C04">
      <w:pPr>
        <w:widowControl/>
        <w:rPr>
          <w:rFonts w:ascii="Cambria Math" w:hAnsi="Cambria Math" w:cs="Arial"/>
          <w:sz w:val="20"/>
          <w:szCs w:val="20"/>
        </w:rPr>
      </w:pPr>
      <w:r w:rsidRPr="001D0DD3">
        <w:rPr>
          <w:rFonts w:ascii="Cambria Math" w:hAnsi="Cambria Math" w:cs="Arial"/>
          <w:b/>
          <w:sz w:val="20"/>
          <w:szCs w:val="20"/>
        </w:rPr>
        <w:t>Constructing knowledge</w:t>
      </w:r>
      <w:r>
        <w:rPr>
          <w:rFonts w:ascii="Cambria Math" w:hAnsi="Cambria Math" w:cs="Arial"/>
          <w:sz w:val="20"/>
          <w:szCs w:val="20"/>
        </w:rPr>
        <w:t xml:space="preserve"> – collect, analyze, and interpret real data from personal observations of the physical world to develop a physical worldview. Through laboratory work, students should gain awareness that they are able to do science; that is, students should be able to collect, analyze, and interpret real measured data in an ethical manner as responsible scientists and draw meaningful conclusions from personal observations of the physical world. The laboratory curriculum should get students to start </w:t>
      </w:r>
      <w:r w:rsidR="00293BE0">
        <w:rPr>
          <w:rFonts w:ascii="Cambria Math" w:hAnsi="Cambria Math" w:cs="Arial"/>
          <w:sz w:val="20"/>
          <w:szCs w:val="20"/>
        </w:rPr>
        <w:t>thinking like physicists by constructing knowledge that does not rely on an outside authority, should explicitly make them aware that they can construct such knowledge in this way, and should build confidence in their ability to do so.</w:t>
      </w:r>
    </w:p>
    <w:p w14:paraId="718084FF" w14:textId="77777777" w:rsidR="00293BE0" w:rsidRDefault="00293BE0" w:rsidP="00753C04">
      <w:pPr>
        <w:widowControl/>
        <w:rPr>
          <w:rFonts w:ascii="Cambria Math" w:hAnsi="Cambria Math" w:cs="Arial"/>
          <w:sz w:val="20"/>
          <w:szCs w:val="20"/>
        </w:rPr>
      </w:pPr>
    </w:p>
    <w:p w14:paraId="71CFF36E" w14:textId="4E7B6526" w:rsidR="00753C04" w:rsidRDefault="00753C04" w:rsidP="00753C04">
      <w:pPr>
        <w:widowControl/>
        <w:rPr>
          <w:rFonts w:ascii="Cambria Math" w:hAnsi="Cambria Math" w:cs="Arial"/>
          <w:sz w:val="20"/>
          <w:szCs w:val="20"/>
        </w:rPr>
      </w:pPr>
      <w:r w:rsidRPr="001D0DD3">
        <w:rPr>
          <w:rFonts w:ascii="Cambria Math" w:hAnsi="Cambria Math" w:cs="Arial"/>
          <w:b/>
          <w:sz w:val="20"/>
          <w:szCs w:val="20"/>
        </w:rPr>
        <w:t>Modeling</w:t>
      </w:r>
      <w:r>
        <w:rPr>
          <w:rFonts w:ascii="Cambria Math" w:hAnsi="Cambria Math" w:cs="Arial"/>
          <w:sz w:val="20"/>
          <w:szCs w:val="20"/>
        </w:rPr>
        <w:t xml:space="preserve"> – develop abstract representations of real systems studied in the laboratory, understanding their limitations and uncertainties, and make predictions using models.</w:t>
      </w:r>
      <w:r w:rsidR="00293BE0">
        <w:rPr>
          <w:rFonts w:ascii="Cambria Math" w:hAnsi="Cambria Math" w:cs="Arial"/>
          <w:sz w:val="20"/>
          <w:szCs w:val="20"/>
        </w:rPr>
        <w:t xml:space="preserve"> Modeling entails developing an abstract representation of a real system being studied in the laboratory. A model provides a link between theory and experiment and between a qualitative and quantitative understanding of a system. Models in physics tend to be mathematical and/or computational in nature. Students should be able to develop models to represent physical systems, including their measurement devices; implement models using computers as appropriate; use models to predict the outcomes of experiments; and interpret their laboratory results in the contexts of models they have developed. Students should also be able to recognize a model’s limitations, including considerations of uncertainties in measurements and the limitations of measurement devices.</w:t>
      </w:r>
    </w:p>
    <w:p w14:paraId="0AE4CB55" w14:textId="77777777" w:rsidR="00293BE0" w:rsidRDefault="00293BE0" w:rsidP="00753C04">
      <w:pPr>
        <w:widowControl/>
        <w:rPr>
          <w:rFonts w:ascii="Cambria Math" w:hAnsi="Cambria Math" w:cs="Arial"/>
          <w:sz w:val="20"/>
          <w:szCs w:val="20"/>
        </w:rPr>
      </w:pPr>
    </w:p>
    <w:p w14:paraId="6BC449C3" w14:textId="49A21903" w:rsidR="00753C04" w:rsidRDefault="00753C04" w:rsidP="00753C04">
      <w:pPr>
        <w:widowControl/>
        <w:rPr>
          <w:rFonts w:ascii="Cambria Math" w:hAnsi="Cambria Math" w:cs="Arial"/>
          <w:sz w:val="20"/>
          <w:szCs w:val="20"/>
        </w:rPr>
      </w:pPr>
      <w:r w:rsidRPr="001D0DD3">
        <w:rPr>
          <w:rFonts w:ascii="Cambria Math" w:hAnsi="Cambria Math" w:cs="Arial"/>
          <w:b/>
          <w:sz w:val="20"/>
          <w:szCs w:val="20"/>
        </w:rPr>
        <w:t>Designing Experiments</w:t>
      </w:r>
      <w:r>
        <w:rPr>
          <w:rFonts w:ascii="Cambria Math" w:hAnsi="Cambria Math" w:cs="Arial"/>
          <w:sz w:val="20"/>
          <w:szCs w:val="20"/>
        </w:rPr>
        <w:t xml:space="preserve"> – develop, engineer, and troubleshoot experiments to test models and hypotheses within specific constraints such as cost, time, safety, and available equipment.</w:t>
      </w:r>
      <w:r w:rsidR="00293BE0">
        <w:rPr>
          <w:rFonts w:ascii="Cambria Math" w:hAnsi="Cambria Math" w:cs="Arial"/>
          <w:sz w:val="20"/>
          <w:szCs w:val="20"/>
        </w:rPr>
        <w:t xml:space="preserve"> Students should be able to pose scientific questions, develop and engineer experiments to answer questions they pose, and test models and hypotheses, considering certain constraints such as quality of data desired, cost, time, available equipment, and safety concerns. Also, students should be able to troubleshoot systems using a logical, problem-solving approach. The hands-on experience of constructing an experimental set-up or apparatus and of troubleshooting it is a very important part of a laboratory experience. Students should emerge with demonstrable skills in executing technical projects from conception to completion.</w:t>
      </w:r>
    </w:p>
    <w:p w14:paraId="6BE49A33" w14:textId="6D6653DC" w:rsidR="00293BE0" w:rsidRDefault="00293BE0" w:rsidP="00753C04">
      <w:pPr>
        <w:widowControl/>
        <w:rPr>
          <w:rFonts w:ascii="Cambria Math" w:hAnsi="Cambria Math" w:cs="Arial"/>
          <w:sz w:val="20"/>
          <w:szCs w:val="20"/>
        </w:rPr>
      </w:pPr>
    </w:p>
    <w:p w14:paraId="65E0EF0A" w14:textId="492A9E8F" w:rsidR="00753C04" w:rsidRDefault="00753C04" w:rsidP="00753C04">
      <w:pPr>
        <w:widowControl/>
        <w:rPr>
          <w:rFonts w:ascii="Cambria Math" w:hAnsi="Cambria Math" w:cs="Arial"/>
          <w:sz w:val="20"/>
          <w:szCs w:val="20"/>
        </w:rPr>
      </w:pPr>
      <w:r w:rsidRPr="001D0DD3">
        <w:rPr>
          <w:rFonts w:ascii="Cambria Math" w:hAnsi="Cambria Math" w:cs="Arial"/>
          <w:b/>
          <w:sz w:val="20"/>
          <w:szCs w:val="20"/>
        </w:rPr>
        <w:t>Developing technical and practical laboratory skills</w:t>
      </w:r>
      <w:r>
        <w:rPr>
          <w:rFonts w:ascii="Cambria Math" w:hAnsi="Cambria Math" w:cs="Arial"/>
          <w:sz w:val="20"/>
          <w:szCs w:val="20"/>
        </w:rPr>
        <w:t xml:space="preserve"> – become proficient using common test equipment in a range of standard laboratory measurements while being cognizant of device limitations. </w:t>
      </w:r>
      <w:r w:rsidR="00293BE0">
        <w:rPr>
          <w:rFonts w:ascii="Cambria Math" w:hAnsi="Cambria Math" w:cs="Arial"/>
          <w:sz w:val="20"/>
          <w:szCs w:val="20"/>
        </w:rPr>
        <w:t>Students should be exposed to a range of standard laboratory measurements. They should learn to make measurements using standard equipment and accurately record their measurements and observations. Students should understand the limitations of their measuring devices and how to choose the appropriate equipment to use for particular measurements. Students should be able to use computers to acquire data and should develop other practical laboratory skills throughout the undergraduate experience. Students should gain experience in safely using specialized tools, materials, and devices when building and running experiments.</w:t>
      </w:r>
    </w:p>
    <w:p w14:paraId="428B18BF" w14:textId="77777777" w:rsidR="00293BE0" w:rsidRDefault="00293BE0" w:rsidP="00753C04">
      <w:pPr>
        <w:widowControl/>
        <w:rPr>
          <w:rFonts w:ascii="Cambria Math" w:hAnsi="Cambria Math" w:cs="Arial"/>
          <w:sz w:val="20"/>
          <w:szCs w:val="20"/>
        </w:rPr>
      </w:pPr>
    </w:p>
    <w:p w14:paraId="5A6037A2" w14:textId="46BDEF9B" w:rsidR="00753C04" w:rsidRDefault="00753C04" w:rsidP="00753C04">
      <w:pPr>
        <w:widowControl/>
        <w:rPr>
          <w:rFonts w:ascii="Cambria Math" w:hAnsi="Cambria Math" w:cs="Arial"/>
          <w:sz w:val="20"/>
          <w:szCs w:val="20"/>
        </w:rPr>
      </w:pPr>
      <w:r w:rsidRPr="001D0DD3">
        <w:rPr>
          <w:rFonts w:ascii="Cambria Math" w:hAnsi="Cambria Math" w:cs="Arial"/>
          <w:b/>
          <w:sz w:val="20"/>
          <w:szCs w:val="20"/>
        </w:rPr>
        <w:t>Analyzing and visualizing data</w:t>
      </w:r>
      <w:r>
        <w:rPr>
          <w:rFonts w:ascii="Cambria Math" w:hAnsi="Cambria Math" w:cs="Arial"/>
          <w:sz w:val="20"/>
          <w:szCs w:val="20"/>
        </w:rPr>
        <w:t xml:space="preserve"> – analyze and display data using statistical methods and critically interpret the validity and limitations of these data and their uncertainties.</w:t>
      </w:r>
      <w:r w:rsidR="001D0DD3">
        <w:rPr>
          <w:rFonts w:ascii="Cambria Math" w:hAnsi="Cambria Math" w:cs="Arial"/>
          <w:sz w:val="20"/>
          <w:szCs w:val="20"/>
        </w:rPr>
        <w:t xml:space="preserve"> Data analysis is a critical part of the experimental process since “observations are useless until they have been interpreted.” Students should be able to use statistical methods to analyze data and should be able to critically interpret the validity and limitations of the data displayed. Students should be able to choose appropriate plotting methods to represent their data and should be able to fit their data and extract physical quantities from fit parameters. Students should also be able to quantify uncertainties in the data and propagate these uncertainties through calculations. Students should be able to compare their experimental results to mathematical models, computational models, or simulations. Students should encounter an expanding range of data analysis and evaluation tools appropriate to their program of study.</w:t>
      </w:r>
    </w:p>
    <w:p w14:paraId="58ACEC34" w14:textId="77777777" w:rsidR="00293BE0" w:rsidRDefault="00293BE0" w:rsidP="00753C04">
      <w:pPr>
        <w:widowControl/>
        <w:rPr>
          <w:rFonts w:ascii="Cambria Math" w:hAnsi="Cambria Math" w:cs="Arial"/>
          <w:sz w:val="20"/>
          <w:szCs w:val="20"/>
        </w:rPr>
      </w:pPr>
    </w:p>
    <w:p w14:paraId="16C4BD20" w14:textId="2D1A359A" w:rsidR="00753C04" w:rsidRPr="00753C04" w:rsidRDefault="00753C04" w:rsidP="00753C04">
      <w:pPr>
        <w:widowControl/>
        <w:rPr>
          <w:rFonts w:ascii="Cambria Math" w:hAnsi="Cambria Math" w:cs="Arial"/>
          <w:sz w:val="20"/>
          <w:szCs w:val="20"/>
        </w:rPr>
      </w:pPr>
      <w:r w:rsidRPr="001D0DD3">
        <w:rPr>
          <w:rFonts w:ascii="Cambria Math" w:hAnsi="Cambria Math" w:cs="Arial"/>
          <w:b/>
          <w:sz w:val="20"/>
          <w:szCs w:val="20"/>
        </w:rPr>
        <w:t xml:space="preserve">Communicating Physics </w:t>
      </w:r>
      <w:r>
        <w:rPr>
          <w:rFonts w:ascii="Cambria Math" w:hAnsi="Cambria Math" w:cs="Arial"/>
          <w:sz w:val="20"/>
          <w:szCs w:val="20"/>
        </w:rPr>
        <w:t>– present results and ideas with reasoned arguments supported by experimental evidence and utilizing appropriate and authentic written and verbal forms.</w:t>
      </w:r>
      <w:r w:rsidR="001D0DD3">
        <w:rPr>
          <w:rFonts w:ascii="Cambria Math" w:hAnsi="Cambria Math" w:cs="Arial"/>
          <w:sz w:val="20"/>
          <w:szCs w:val="20"/>
        </w:rPr>
        <w:t xml:space="preserve"> Communicating is a process that involves creating and presenting results and ideas to others who are listening or reading, interpreting, and evaluating. Laboratory courses are excellent places to develop scientific communications skills, though ethical scientific communication should be fostered throughout the curriculum as well. Students should learn to present reasoned arguments supported by the experimental evidence. Those arguments should include elements such as plots, tables, numerical results with uncertainties, and diagrams. Further, the overall format and style of presentations should use forms authentic to the discipline, such as technical reports, journal-style articles, and conference-style poster and oral presentations. Interpersonal communications skills should also be developed in the lab through teamwork and collaboration. While not the only place in the curriculum to </w:t>
      </w:r>
      <w:bookmarkStart w:id="0" w:name="_GoBack"/>
      <w:bookmarkEnd w:id="0"/>
      <w:r w:rsidR="001D0DD3">
        <w:rPr>
          <w:rFonts w:ascii="Cambria Math" w:hAnsi="Cambria Math" w:cs="Arial"/>
          <w:sz w:val="20"/>
          <w:szCs w:val="20"/>
        </w:rPr>
        <w:t>do so, the laboratory is an important place to foster or reinforce teamwork and collaboration skills.</w:t>
      </w:r>
    </w:p>
    <w:sectPr w:rsidR="00753C04" w:rsidRPr="00753C04" w:rsidSect="00483C17">
      <w:type w:val="continuous"/>
      <w:pgSz w:w="12240" w:h="15840"/>
      <w:pgMar w:top="1008" w:right="720" w:bottom="1008"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3D5E16" w14:textId="77777777" w:rsidR="004749C0" w:rsidRDefault="004749C0">
      <w:r>
        <w:separator/>
      </w:r>
    </w:p>
  </w:endnote>
  <w:endnote w:type="continuationSeparator" w:id="0">
    <w:p w14:paraId="4C430869" w14:textId="77777777" w:rsidR="004749C0" w:rsidRDefault="00474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533EE5" w14:textId="77777777" w:rsidR="004749C0" w:rsidRDefault="004749C0">
      <w:r>
        <w:separator/>
      </w:r>
    </w:p>
  </w:footnote>
  <w:footnote w:type="continuationSeparator" w:id="0">
    <w:p w14:paraId="36C8C7B2" w14:textId="77777777" w:rsidR="004749C0" w:rsidRDefault="004749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C3589"/>
    <w:multiLevelType w:val="multilevel"/>
    <w:tmpl w:val="10588276"/>
    <w:lvl w:ilvl="0">
      <w:start w:val="1"/>
      <w:numFmt w:val="bullet"/>
      <w:lvlText w:val="●"/>
      <w:lvlJc w:val="left"/>
      <w:pPr>
        <w:ind w:left="720" w:firstLine="360"/>
      </w:pPr>
      <w:rPr>
        <w:rFonts w:ascii="Arial" w:eastAsia="Arial" w:hAnsi="Arial" w:cs="Arial"/>
        <w:u w:val="none"/>
        <w:vertAlign w:val="baseline"/>
      </w:rPr>
    </w:lvl>
    <w:lvl w:ilvl="1">
      <w:start w:val="1"/>
      <w:numFmt w:val="bullet"/>
      <w:lvlText w:val="○"/>
      <w:lvlJc w:val="left"/>
      <w:pPr>
        <w:ind w:left="1440" w:firstLine="1080"/>
      </w:pPr>
      <w:rPr>
        <w:rFonts w:ascii="Arial" w:eastAsia="Arial" w:hAnsi="Arial" w:cs="Arial"/>
        <w:u w:val="none"/>
        <w:vertAlign w:val="baseline"/>
      </w:rPr>
    </w:lvl>
    <w:lvl w:ilvl="2">
      <w:start w:val="1"/>
      <w:numFmt w:val="bullet"/>
      <w:lvlText w:val="■"/>
      <w:lvlJc w:val="left"/>
      <w:pPr>
        <w:ind w:left="2160" w:firstLine="1980"/>
      </w:pPr>
      <w:rPr>
        <w:rFonts w:ascii="Arial" w:eastAsia="Arial" w:hAnsi="Arial" w:cs="Arial"/>
        <w:u w:val="none"/>
        <w:vertAlign w:val="baseline"/>
      </w:rPr>
    </w:lvl>
    <w:lvl w:ilvl="3">
      <w:start w:val="1"/>
      <w:numFmt w:val="bullet"/>
      <w:lvlText w:val="●"/>
      <w:lvlJc w:val="left"/>
      <w:pPr>
        <w:ind w:left="2880" w:firstLine="2520"/>
      </w:pPr>
      <w:rPr>
        <w:rFonts w:ascii="Arial" w:eastAsia="Arial" w:hAnsi="Arial" w:cs="Arial"/>
        <w:u w:val="none"/>
        <w:vertAlign w:val="baseline"/>
      </w:rPr>
    </w:lvl>
    <w:lvl w:ilvl="4">
      <w:start w:val="1"/>
      <w:numFmt w:val="bullet"/>
      <w:lvlText w:val="○"/>
      <w:lvlJc w:val="left"/>
      <w:pPr>
        <w:ind w:left="3600" w:firstLine="3240"/>
      </w:pPr>
      <w:rPr>
        <w:rFonts w:ascii="Arial" w:eastAsia="Arial" w:hAnsi="Arial" w:cs="Arial"/>
        <w:u w:val="none"/>
        <w:vertAlign w:val="baseline"/>
      </w:rPr>
    </w:lvl>
    <w:lvl w:ilvl="5">
      <w:start w:val="1"/>
      <w:numFmt w:val="bullet"/>
      <w:lvlText w:val="■"/>
      <w:lvlJc w:val="left"/>
      <w:pPr>
        <w:ind w:left="4320" w:firstLine="4140"/>
      </w:pPr>
      <w:rPr>
        <w:rFonts w:ascii="Arial" w:eastAsia="Arial" w:hAnsi="Arial" w:cs="Arial"/>
        <w:u w:val="none"/>
        <w:vertAlign w:val="baseline"/>
      </w:rPr>
    </w:lvl>
    <w:lvl w:ilvl="6">
      <w:start w:val="1"/>
      <w:numFmt w:val="bullet"/>
      <w:lvlText w:val="●"/>
      <w:lvlJc w:val="left"/>
      <w:pPr>
        <w:ind w:left="5040" w:firstLine="4680"/>
      </w:pPr>
      <w:rPr>
        <w:rFonts w:ascii="Arial" w:eastAsia="Arial" w:hAnsi="Arial" w:cs="Arial"/>
        <w:u w:val="none"/>
        <w:vertAlign w:val="baseline"/>
      </w:rPr>
    </w:lvl>
    <w:lvl w:ilvl="7">
      <w:start w:val="1"/>
      <w:numFmt w:val="bullet"/>
      <w:lvlText w:val="○"/>
      <w:lvlJc w:val="left"/>
      <w:pPr>
        <w:ind w:left="5760" w:firstLine="5400"/>
      </w:pPr>
      <w:rPr>
        <w:rFonts w:ascii="Arial" w:eastAsia="Arial" w:hAnsi="Arial" w:cs="Arial"/>
        <w:u w:val="none"/>
        <w:vertAlign w:val="baseline"/>
      </w:rPr>
    </w:lvl>
    <w:lvl w:ilvl="8">
      <w:start w:val="1"/>
      <w:numFmt w:val="bullet"/>
      <w:lvlText w:val="■"/>
      <w:lvlJc w:val="left"/>
      <w:pPr>
        <w:ind w:left="6480" w:firstLine="6300"/>
      </w:pPr>
      <w:rPr>
        <w:rFonts w:ascii="Arial" w:eastAsia="Arial" w:hAnsi="Arial" w:cs="Arial"/>
        <w:u w:val="none"/>
        <w:vertAlign w:val="baseline"/>
      </w:rPr>
    </w:lvl>
  </w:abstractNum>
  <w:abstractNum w:abstractNumId="1" w15:restartNumberingAfterBreak="0">
    <w:nsid w:val="0EB42F2D"/>
    <w:multiLevelType w:val="multilevel"/>
    <w:tmpl w:val="21BC8134"/>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2" w15:restartNumberingAfterBreak="0">
    <w:nsid w:val="12016957"/>
    <w:multiLevelType w:val="multilevel"/>
    <w:tmpl w:val="DF3CC158"/>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3" w15:restartNumberingAfterBreak="0">
    <w:nsid w:val="127F3BB5"/>
    <w:multiLevelType w:val="hybridMultilevel"/>
    <w:tmpl w:val="942CC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327338"/>
    <w:multiLevelType w:val="hybridMultilevel"/>
    <w:tmpl w:val="145A0B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59B6FFD"/>
    <w:multiLevelType w:val="multilevel"/>
    <w:tmpl w:val="13EA4F34"/>
    <w:lvl w:ilvl="0">
      <w:start w:val="1"/>
      <w:numFmt w:val="bullet"/>
      <w:lvlText w:val="●"/>
      <w:lvlJc w:val="left"/>
      <w:pPr>
        <w:ind w:left="576"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6" w15:restartNumberingAfterBreak="0">
    <w:nsid w:val="27006622"/>
    <w:multiLevelType w:val="multilevel"/>
    <w:tmpl w:val="C20E399C"/>
    <w:lvl w:ilvl="0">
      <w:start w:val="1"/>
      <w:numFmt w:val="bullet"/>
      <w:lvlText w:val="●"/>
      <w:lvlJc w:val="left"/>
      <w:pPr>
        <w:ind w:left="720" w:firstLine="360"/>
      </w:pPr>
      <w:rPr>
        <w:rFonts w:ascii="Arial" w:eastAsia="Arial" w:hAnsi="Arial" w:cs="Arial"/>
        <w:sz w:val="20"/>
        <w:szCs w:val="20"/>
        <w:vertAlign w:val="baseline"/>
      </w:rPr>
    </w:lvl>
    <w:lvl w:ilvl="1">
      <w:start w:val="1"/>
      <w:numFmt w:val="bullet"/>
      <w:lvlText w:val="▪"/>
      <w:lvlJc w:val="left"/>
      <w:pPr>
        <w:ind w:left="1440" w:firstLine="1080"/>
      </w:pPr>
      <w:rPr>
        <w:rFonts w:ascii="Arial" w:eastAsia="Arial" w:hAnsi="Arial" w:cs="Arial"/>
        <w:sz w:val="20"/>
        <w:szCs w:val="20"/>
        <w:vertAlign w:val="baseline"/>
      </w:rPr>
    </w:lvl>
    <w:lvl w:ilvl="2">
      <w:start w:val="1"/>
      <w:numFmt w:val="bullet"/>
      <w:lvlText w:val="▪"/>
      <w:lvlJc w:val="left"/>
      <w:pPr>
        <w:ind w:left="2160" w:firstLine="1800"/>
      </w:pPr>
      <w:rPr>
        <w:rFonts w:ascii="Arial" w:eastAsia="Arial" w:hAnsi="Arial" w:cs="Arial"/>
        <w:sz w:val="20"/>
        <w:szCs w:val="20"/>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bullet"/>
      <w:lvlText w:val="▪"/>
      <w:lvlJc w:val="left"/>
      <w:pPr>
        <w:ind w:left="3600" w:firstLine="3240"/>
      </w:pPr>
      <w:rPr>
        <w:rFonts w:ascii="Arial" w:eastAsia="Arial" w:hAnsi="Arial" w:cs="Arial"/>
        <w:sz w:val="20"/>
        <w:szCs w:val="20"/>
        <w:vertAlign w:val="baseline"/>
      </w:rPr>
    </w:lvl>
    <w:lvl w:ilvl="5">
      <w:start w:val="1"/>
      <w:numFmt w:val="bullet"/>
      <w:lvlText w:val="▪"/>
      <w:lvlJc w:val="left"/>
      <w:pPr>
        <w:ind w:left="4320" w:firstLine="3960"/>
      </w:pPr>
      <w:rPr>
        <w:rFonts w:ascii="Arial" w:eastAsia="Arial" w:hAnsi="Arial" w:cs="Arial"/>
        <w:sz w:val="20"/>
        <w:szCs w:val="20"/>
        <w:vertAlign w:val="baseline"/>
      </w:rPr>
    </w:lvl>
    <w:lvl w:ilvl="6">
      <w:start w:val="1"/>
      <w:numFmt w:val="bullet"/>
      <w:lvlText w:val="▪"/>
      <w:lvlJc w:val="left"/>
      <w:pPr>
        <w:ind w:left="5040" w:firstLine="4680"/>
      </w:pPr>
      <w:rPr>
        <w:rFonts w:ascii="Arial" w:eastAsia="Arial" w:hAnsi="Arial" w:cs="Arial"/>
        <w:sz w:val="20"/>
        <w:szCs w:val="20"/>
        <w:vertAlign w:val="baseline"/>
      </w:rPr>
    </w:lvl>
    <w:lvl w:ilvl="7">
      <w:start w:val="1"/>
      <w:numFmt w:val="bullet"/>
      <w:lvlText w:val="▪"/>
      <w:lvlJc w:val="left"/>
      <w:pPr>
        <w:ind w:left="5760" w:firstLine="5400"/>
      </w:pPr>
      <w:rPr>
        <w:rFonts w:ascii="Arial" w:eastAsia="Arial" w:hAnsi="Arial" w:cs="Arial"/>
        <w:sz w:val="20"/>
        <w:szCs w:val="20"/>
        <w:vertAlign w:val="baseline"/>
      </w:rPr>
    </w:lvl>
    <w:lvl w:ilvl="8">
      <w:start w:val="1"/>
      <w:numFmt w:val="bullet"/>
      <w:lvlText w:val="▪"/>
      <w:lvlJc w:val="left"/>
      <w:pPr>
        <w:ind w:left="6480" w:firstLine="6120"/>
      </w:pPr>
      <w:rPr>
        <w:rFonts w:ascii="Arial" w:eastAsia="Arial" w:hAnsi="Arial" w:cs="Arial"/>
        <w:sz w:val="20"/>
        <w:szCs w:val="20"/>
        <w:vertAlign w:val="baseline"/>
      </w:rPr>
    </w:lvl>
  </w:abstractNum>
  <w:abstractNum w:abstractNumId="7" w15:restartNumberingAfterBreak="0">
    <w:nsid w:val="27122194"/>
    <w:multiLevelType w:val="multilevel"/>
    <w:tmpl w:val="A0846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D80E0F"/>
    <w:multiLevelType w:val="hybridMultilevel"/>
    <w:tmpl w:val="EAC62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42760B"/>
    <w:multiLevelType w:val="multilevel"/>
    <w:tmpl w:val="C6FA0D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15:restartNumberingAfterBreak="0">
    <w:nsid w:val="36382DE7"/>
    <w:multiLevelType w:val="multilevel"/>
    <w:tmpl w:val="8294DB70"/>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11" w15:restartNumberingAfterBreak="0">
    <w:nsid w:val="46125098"/>
    <w:multiLevelType w:val="hybridMultilevel"/>
    <w:tmpl w:val="41E0B7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7F57CE"/>
    <w:multiLevelType w:val="hybridMultilevel"/>
    <w:tmpl w:val="71903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0700C4"/>
    <w:multiLevelType w:val="multilevel"/>
    <w:tmpl w:val="3CE0DA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769625E"/>
    <w:multiLevelType w:val="hybridMultilevel"/>
    <w:tmpl w:val="1A1CFE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676B9E"/>
    <w:multiLevelType w:val="multilevel"/>
    <w:tmpl w:val="A926C8FC"/>
    <w:lvl w:ilvl="0">
      <w:start w:val="1"/>
      <w:numFmt w:val="bullet"/>
      <w:lvlText w:val="●"/>
      <w:lvlJc w:val="left"/>
      <w:pPr>
        <w:ind w:left="576"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16" w15:restartNumberingAfterBreak="0">
    <w:nsid w:val="6E092051"/>
    <w:multiLevelType w:val="multilevel"/>
    <w:tmpl w:val="06A8A5FC"/>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num w:numId="1">
    <w:abstractNumId w:val="1"/>
  </w:num>
  <w:num w:numId="2">
    <w:abstractNumId w:val="6"/>
  </w:num>
  <w:num w:numId="3">
    <w:abstractNumId w:val="10"/>
  </w:num>
  <w:num w:numId="4">
    <w:abstractNumId w:val="16"/>
  </w:num>
  <w:num w:numId="5">
    <w:abstractNumId w:val="9"/>
  </w:num>
  <w:num w:numId="6">
    <w:abstractNumId w:val="2"/>
  </w:num>
  <w:num w:numId="7">
    <w:abstractNumId w:val="0"/>
  </w:num>
  <w:num w:numId="8">
    <w:abstractNumId w:val="5"/>
  </w:num>
  <w:num w:numId="9">
    <w:abstractNumId w:val="15"/>
  </w:num>
  <w:num w:numId="10">
    <w:abstractNumId w:val="7"/>
  </w:num>
  <w:num w:numId="11">
    <w:abstractNumId w:val="4"/>
  </w:num>
  <w:num w:numId="12">
    <w:abstractNumId w:val="12"/>
  </w:num>
  <w:num w:numId="13">
    <w:abstractNumId w:val="8"/>
  </w:num>
  <w:num w:numId="14">
    <w:abstractNumId w:val="11"/>
  </w:num>
  <w:num w:numId="15">
    <w:abstractNumId w:val="13"/>
  </w:num>
  <w:num w:numId="16">
    <w:abstractNumId w:val="3"/>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activeWritingStyle w:appName="MSWord" w:lang="en-US"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576"/>
    <w:rsid w:val="00004DA9"/>
    <w:rsid w:val="00042232"/>
    <w:rsid w:val="000463EB"/>
    <w:rsid w:val="000666D4"/>
    <w:rsid w:val="00133EBB"/>
    <w:rsid w:val="00181EFE"/>
    <w:rsid w:val="00187F5D"/>
    <w:rsid w:val="00197E55"/>
    <w:rsid w:val="001B0AD4"/>
    <w:rsid w:val="001D0DD3"/>
    <w:rsid w:val="001E32A4"/>
    <w:rsid w:val="001F40B9"/>
    <w:rsid w:val="00201A8B"/>
    <w:rsid w:val="002108AE"/>
    <w:rsid w:val="00293BE0"/>
    <w:rsid w:val="002E0107"/>
    <w:rsid w:val="002F049E"/>
    <w:rsid w:val="00311311"/>
    <w:rsid w:val="00363ADC"/>
    <w:rsid w:val="003746DD"/>
    <w:rsid w:val="0038652C"/>
    <w:rsid w:val="003A3D53"/>
    <w:rsid w:val="00404FB1"/>
    <w:rsid w:val="004336A9"/>
    <w:rsid w:val="00440D5E"/>
    <w:rsid w:val="004562E6"/>
    <w:rsid w:val="0046149B"/>
    <w:rsid w:val="00471A26"/>
    <w:rsid w:val="004749C0"/>
    <w:rsid w:val="00483C17"/>
    <w:rsid w:val="004854F7"/>
    <w:rsid w:val="004A2CB8"/>
    <w:rsid w:val="004B60E4"/>
    <w:rsid w:val="004E4DCE"/>
    <w:rsid w:val="005243B1"/>
    <w:rsid w:val="005356C3"/>
    <w:rsid w:val="005517EB"/>
    <w:rsid w:val="00570E4B"/>
    <w:rsid w:val="0057114C"/>
    <w:rsid w:val="00590576"/>
    <w:rsid w:val="0059412F"/>
    <w:rsid w:val="0059496F"/>
    <w:rsid w:val="005B1D7B"/>
    <w:rsid w:val="005B54CB"/>
    <w:rsid w:val="005E2465"/>
    <w:rsid w:val="005F5879"/>
    <w:rsid w:val="005F7F75"/>
    <w:rsid w:val="00631611"/>
    <w:rsid w:val="0064444C"/>
    <w:rsid w:val="00676BB7"/>
    <w:rsid w:val="006857D2"/>
    <w:rsid w:val="006A24B6"/>
    <w:rsid w:val="006D1778"/>
    <w:rsid w:val="006E7AED"/>
    <w:rsid w:val="00702253"/>
    <w:rsid w:val="00715432"/>
    <w:rsid w:val="00744E7C"/>
    <w:rsid w:val="00753C04"/>
    <w:rsid w:val="00772CB2"/>
    <w:rsid w:val="00775DE3"/>
    <w:rsid w:val="00790122"/>
    <w:rsid w:val="007A2486"/>
    <w:rsid w:val="007A7FA3"/>
    <w:rsid w:val="007E2EAB"/>
    <w:rsid w:val="007E6168"/>
    <w:rsid w:val="00810055"/>
    <w:rsid w:val="008176AD"/>
    <w:rsid w:val="00850002"/>
    <w:rsid w:val="00864E30"/>
    <w:rsid w:val="00887534"/>
    <w:rsid w:val="008A4D02"/>
    <w:rsid w:val="008B04C3"/>
    <w:rsid w:val="008E3E41"/>
    <w:rsid w:val="00904BA2"/>
    <w:rsid w:val="00905A95"/>
    <w:rsid w:val="0091275E"/>
    <w:rsid w:val="00915001"/>
    <w:rsid w:val="00925BCB"/>
    <w:rsid w:val="00943FCE"/>
    <w:rsid w:val="00967975"/>
    <w:rsid w:val="009726BA"/>
    <w:rsid w:val="009D152D"/>
    <w:rsid w:val="009F308D"/>
    <w:rsid w:val="009F45FE"/>
    <w:rsid w:val="00A01C88"/>
    <w:rsid w:val="00A33335"/>
    <w:rsid w:val="00A74AE8"/>
    <w:rsid w:val="00A77022"/>
    <w:rsid w:val="00A845DC"/>
    <w:rsid w:val="00A85E44"/>
    <w:rsid w:val="00A87883"/>
    <w:rsid w:val="00AB6E57"/>
    <w:rsid w:val="00AC0FE4"/>
    <w:rsid w:val="00AC319D"/>
    <w:rsid w:val="00AE22F8"/>
    <w:rsid w:val="00B9610B"/>
    <w:rsid w:val="00BA0451"/>
    <w:rsid w:val="00C54EFD"/>
    <w:rsid w:val="00CA40D6"/>
    <w:rsid w:val="00CC1971"/>
    <w:rsid w:val="00CF3541"/>
    <w:rsid w:val="00CF74BD"/>
    <w:rsid w:val="00D1552A"/>
    <w:rsid w:val="00D721AC"/>
    <w:rsid w:val="00D77874"/>
    <w:rsid w:val="00DA1F0D"/>
    <w:rsid w:val="00DE2827"/>
    <w:rsid w:val="00DF4A4D"/>
    <w:rsid w:val="00E03973"/>
    <w:rsid w:val="00E1741B"/>
    <w:rsid w:val="00E46D7F"/>
    <w:rsid w:val="00E56093"/>
    <w:rsid w:val="00E628C6"/>
    <w:rsid w:val="00E86D97"/>
    <w:rsid w:val="00E90750"/>
    <w:rsid w:val="00E9569B"/>
    <w:rsid w:val="00EB3570"/>
    <w:rsid w:val="00F24348"/>
    <w:rsid w:val="00F8518E"/>
    <w:rsid w:val="00FE0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BD9378"/>
  <w15:docId w15:val="{B3A551CE-264E-4DED-B7DD-6FEB2BFEA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paragraph" w:styleId="Header">
    <w:name w:val="header"/>
    <w:basedOn w:val="Normal"/>
    <w:link w:val="HeaderChar"/>
    <w:uiPriority w:val="99"/>
    <w:unhideWhenUsed/>
    <w:rsid w:val="00CA40D6"/>
    <w:pPr>
      <w:tabs>
        <w:tab w:val="center" w:pos="4680"/>
        <w:tab w:val="right" w:pos="9360"/>
      </w:tabs>
    </w:pPr>
  </w:style>
  <w:style w:type="character" w:customStyle="1" w:styleId="HeaderChar">
    <w:name w:val="Header Char"/>
    <w:basedOn w:val="DefaultParagraphFont"/>
    <w:link w:val="Header"/>
    <w:uiPriority w:val="99"/>
    <w:rsid w:val="00CA40D6"/>
  </w:style>
  <w:style w:type="paragraph" w:styleId="Footer">
    <w:name w:val="footer"/>
    <w:basedOn w:val="Normal"/>
    <w:link w:val="FooterChar"/>
    <w:uiPriority w:val="99"/>
    <w:unhideWhenUsed/>
    <w:rsid w:val="00CA40D6"/>
    <w:pPr>
      <w:tabs>
        <w:tab w:val="center" w:pos="4680"/>
        <w:tab w:val="right" w:pos="9360"/>
      </w:tabs>
    </w:pPr>
  </w:style>
  <w:style w:type="character" w:customStyle="1" w:styleId="FooterChar">
    <w:name w:val="Footer Char"/>
    <w:basedOn w:val="DefaultParagraphFont"/>
    <w:link w:val="Footer"/>
    <w:uiPriority w:val="99"/>
    <w:rsid w:val="00CA40D6"/>
  </w:style>
  <w:style w:type="table" w:styleId="TableGrid">
    <w:name w:val="Table Grid"/>
    <w:basedOn w:val="TableNormal"/>
    <w:uiPriority w:val="39"/>
    <w:rsid w:val="00CA40D6"/>
    <w:pPr>
      <w:widowControl/>
    </w:pPr>
    <w:rPr>
      <w:rFonts w:asciiTheme="minorHAnsi" w:eastAsiaTheme="minorHAnsi" w:hAnsiTheme="minorHAnsi" w:cstheme="minorBidi"/>
      <w:color w:val="aut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66D4"/>
    <w:pPr>
      <w:ind w:left="720"/>
      <w:contextualSpacing/>
    </w:pPr>
  </w:style>
  <w:style w:type="character" w:styleId="Hyperlink">
    <w:name w:val="Hyperlink"/>
    <w:basedOn w:val="DefaultParagraphFont"/>
    <w:uiPriority w:val="99"/>
    <w:unhideWhenUsed/>
    <w:rsid w:val="000666D4"/>
    <w:rPr>
      <w:color w:val="0563C1" w:themeColor="hyperlink"/>
      <w:u w:val="single"/>
    </w:rPr>
  </w:style>
  <w:style w:type="paragraph" w:styleId="BalloonText">
    <w:name w:val="Balloon Text"/>
    <w:basedOn w:val="Normal"/>
    <w:link w:val="BalloonTextChar"/>
    <w:uiPriority w:val="99"/>
    <w:semiHidden/>
    <w:unhideWhenUsed/>
    <w:rsid w:val="008E3E4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3E41"/>
    <w:rPr>
      <w:rFonts w:ascii="Segoe UI" w:hAnsi="Segoe UI" w:cs="Segoe UI"/>
      <w:sz w:val="18"/>
      <w:szCs w:val="18"/>
    </w:rPr>
  </w:style>
  <w:style w:type="character" w:styleId="CommentReference">
    <w:name w:val="annotation reference"/>
    <w:basedOn w:val="DefaultParagraphFont"/>
    <w:uiPriority w:val="99"/>
    <w:semiHidden/>
    <w:unhideWhenUsed/>
    <w:rsid w:val="001E32A4"/>
    <w:rPr>
      <w:sz w:val="16"/>
      <w:szCs w:val="16"/>
    </w:rPr>
  </w:style>
  <w:style w:type="paragraph" w:styleId="CommentText">
    <w:name w:val="annotation text"/>
    <w:basedOn w:val="Normal"/>
    <w:link w:val="CommentTextChar"/>
    <w:uiPriority w:val="99"/>
    <w:semiHidden/>
    <w:unhideWhenUsed/>
    <w:rsid w:val="001E32A4"/>
    <w:rPr>
      <w:sz w:val="20"/>
      <w:szCs w:val="20"/>
    </w:rPr>
  </w:style>
  <w:style w:type="character" w:customStyle="1" w:styleId="CommentTextChar">
    <w:name w:val="Comment Text Char"/>
    <w:basedOn w:val="DefaultParagraphFont"/>
    <w:link w:val="CommentText"/>
    <w:uiPriority w:val="99"/>
    <w:semiHidden/>
    <w:rsid w:val="001E32A4"/>
    <w:rPr>
      <w:sz w:val="20"/>
      <w:szCs w:val="20"/>
    </w:rPr>
  </w:style>
  <w:style w:type="paragraph" w:styleId="CommentSubject">
    <w:name w:val="annotation subject"/>
    <w:basedOn w:val="CommentText"/>
    <w:next w:val="CommentText"/>
    <w:link w:val="CommentSubjectChar"/>
    <w:uiPriority w:val="99"/>
    <w:semiHidden/>
    <w:unhideWhenUsed/>
    <w:rsid w:val="001E32A4"/>
    <w:rPr>
      <w:b/>
      <w:bCs/>
    </w:rPr>
  </w:style>
  <w:style w:type="character" w:customStyle="1" w:styleId="CommentSubjectChar">
    <w:name w:val="Comment Subject Char"/>
    <w:basedOn w:val="CommentTextChar"/>
    <w:link w:val="CommentSubject"/>
    <w:uiPriority w:val="99"/>
    <w:semiHidden/>
    <w:rsid w:val="001E32A4"/>
    <w:rPr>
      <w:b/>
      <w:bCs/>
      <w:sz w:val="20"/>
      <w:szCs w:val="20"/>
    </w:rPr>
  </w:style>
  <w:style w:type="paragraph" w:styleId="PlainText">
    <w:name w:val="Plain Text"/>
    <w:basedOn w:val="Normal"/>
    <w:link w:val="PlainTextChar"/>
    <w:uiPriority w:val="99"/>
    <w:rsid w:val="005517EB"/>
    <w:pPr>
      <w:widowControl/>
    </w:pPr>
    <w:rPr>
      <w:rFonts w:ascii="Courier New" w:hAnsi="Courier New"/>
      <w:b/>
      <w:color w:val="auto"/>
      <w:sz w:val="20"/>
      <w:szCs w:val="20"/>
    </w:rPr>
  </w:style>
  <w:style w:type="character" w:customStyle="1" w:styleId="PlainTextChar">
    <w:name w:val="Plain Text Char"/>
    <w:basedOn w:val="DefaultParagraphFont"/>
    <w:link w:val="PlainText"/>
    <w:uiPriority w:val="99"/>
    <w:rsid w:val="005517EB"/>
    <w:rPr>
      <w:rFonts w:ascii="Courier New" w:hAnsi="Courier New"/>
      <w:b/>
      <w:color w:val="auto"/>
      <w:sz w:val="20"/>
      <w:szCs w:val="20"/>
    </w:rPr>
  </w:style>
  <w:style w:type="character" w:customStyle="1" w:styleId="il">
    <w:name w:val="il"/>
    <w:basedOn w:val="DefaultParagraphFont"/>
    <w:rsid w:val="009D152D"/>
  </w:style>
  <w:style w:type="character" w:styleId="Strong">
    <w:name w:val="Strong"/>
    <w:basedOn w:val="DefaultParagraphFont"/>
    <w:uiPriority w:val="22"/>
    <w:qFormat/>
    <w:rsid w:val="009D15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085103">
      <w:bodyDiv w:val="1"/>
      <w:marLeft w:val="0"/>
      <w:marRight w:val="0"/>
      <w:marTop w:val="0"/>
      <w:marBottom w:val="0"/>
      <w:divBdr>
        <w:top w:val="none" w:sz="0" w:space="0" w:color="auto"/>
        <w:left w:val="none" w:sz="0" w:space="0" w:color="auto"/>
        <w:bottom w:val="none" w:sz="0" w:space="0" w:color="auto"/>
        <w:right w:val="none" w:sz="0" w:space="0" w:color="auto"/>
      </w:divBdr>
    </w:div>
    <w:div w:id="1517039400">
      <w:bodyDiv w:val="1"/>
      <w:marLeft w:val="0"/>
      <w:marRight w:val="0"/>
      <w:marTop w:val="0"/>
      <w:marBottom w:val="0"/>
      <w:divBdr>
        <w:top w:val="none" w:sz="0" w:space="0" w:color="auto"/>
        <w:left w:val="none" w:sz="0" w:space="0" w:color="auto"/>
        <w:bottom w:val="none" w:sz="0" w:space="0" w:color="auto"/>
        <w:right w:val="none" w:sz="0" w:space="0" w:color="auto"/>
      </w:divBdr>
    </w:div>
    <w:div w:id="1594122283">
      <w:bodyDiv w:val="1"/>
      <w:marLeft w:val="0"/>
      <w:marRight w:val="0"/>
      <w:marTop w:val="0"/>
      <w:marBottom w:val="0"/>
      <w:divBdr>
        <w:top w:val="none" w:sz="0" w:space="0" w:color="auto"/>
        <w:left w:val="none" w:sz="0" w:space="0" w:color="auto"/>
        <w:bottom w:val="none" w:sz="0" w:space="0" w:color="auto"/>
        <w:right w:val="none" w:sz="0" w:space="0" w:color="auto"/>
      </w:divBdr>
    </w:div>
    <w:div w:id="16722918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aapt.org/Resources/upload/LabGuidlinesDocument_EBendorsed_nov10.pdf" TargetMode="External"/><Relationship Id="rId3" Type="http://schemas.openxmlformats.org/officeDocument/2006/relationships/settings" Target="settings.xml"/><Relationship Id="rId7" Type="http://schemas.openxmlformats.org/officeDocument/2006/relationships/hyperlink" Target="mailto:Stephanie.Chasteen@colorado.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1624</Words>
  <Characters>9261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The Evergreen State College</Company>
  <LinksUpToDate>false</LinksUpToDate>
  <CharactersWithSpaces>10864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Chowdary, Krishna</dc:creator>
  <cp:lastModifiedBy>Chowdary, Krishna</cp:lastModifiedBy>
  <cp:revision>4</cp:revision>
  <cp:lastPrinted>2015-09-27T05:29:00Z</cp:lastPrinted>
  <dcterms:created xsi:type="dcterms:W3CDTF">2018-10-06T06:50:00Z</dcterms:created>
  <dcterms:modified xsi:type="dcterms:W3CDTF">2018-10-06T08:06:00Z</dcterms:modified>
</cp:coreProperties>
</file>