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544A1" w14:textId="71F7EB29" w:rsidR="0084434D" w:rsidRPr="0084434D" w:rsidRDefault="0084434D" w:rsidP="0084434D">
      <w:pPr>
        <w:jc w:val="center"/>
        <w:rPr>
          <w:b/>
          <w:bCs/>
          <w:sz w:val="40"/>
          <w:szCs w:val="40"/>
        </w:rPr>
      </w:pPr>
      <w:r w:rsidRPr="0084434D">
        <w:rPr>
          <w:b/>
          <w:bCs/>
          <w:sz w:val="40"/>
          <w:szCs w:val="40"/>
        </w:rPr>
        <w:t>NPP: Indigenous Representation and</w:t>
      </w:r>
      <w:r w:rsidRPr="0084434D">
        <w:rPr>
          <w:b/>
          <w:bCs/>
          <w:sz w:val="40"/>
          <w:szCs w:val="40"/>
        </w:rPr>
        <w:t xml:space="preserve"> </w:t>
      </w:r>
      <w:r w:rsidRPr="0084434D">
        <w:rPr>
          <w:b/>
          <w:bCs/>
          <w:sz w:val="40"/>
          <w:szCs w:val="40"/>
        </w:rPr>
        <w:t>Reclamation in Urban Centers</w:t>
      </w:r>
    </w:p>
    <w:p w14:paraId="2EA38ECA" w14:textId="31A3FECC" w:rsidR="0084434D" w:rsidRDefault="0084434D" w:rsidP="0084434D">
      <w:pPr>
        <w:jc w:val="center"/>
        <w:rPr>
          <w:b/>
          <w:bCs/>
          <w:sz w:val="36"/>
          <w:szCs w:val="36"/>
        </w:rPr>
      </w:pPr>
      <w:r>
        <w:rPr>
          <w:b/>
          <w:bCs/>
          <w:sz w:val="36"/>
          <w:szCs w:val="36"/>
        </w:rPr>
        <w:t>Spring 2026, 12 or 16 credits</w:t>
      </w:r>
    </w:p>
    <w:p w14:paraId="30F93CFC" w14:textId="24BC6E1F" w:rsidR="0084434D" w:rsidRDefault="0084434D" w:rsidP="0084434D">
      <w:pPr>
        <w:jc w:val="center"/>
        <w:rPr>
          <w:sz w:val="28"/>
          <w:szCs w:val="28"/>
        </w:rPr>
      </w:pPr>
      <w:r>
        <w:rPr>
          <w:sz w:val="28"/>
          <w:szCs w:val="28"/>
        </w:rPr>
        <w:t>In-person or High-flex remote</w:t>
      </w:r>
    </w:p>
    <w:p w14:paraId="0AD4DAD8" w14:textId="554ACDF8" w:rsidR="0084434D" w:rsidRDefault="0084434D" w:rsidP="0084434D">
      <w:pPr>
        <w:jc w:val="center"/>
        <w:rPr>
          <w:sz w:val="28"/>
          <w:szCs w:val="28"/>
        </w:rPr>
      </w:pPr>
      <w:r>
        <w:rPr>
          <w:sz w:val="28"/>
          <w:szCs w:val="28"/>
        </w:rPr>
        <w:t xml:space="preserve">12 Credit - In-person CRN: </w:t>
      </w:r>
      <w:r w:rsidR="00B63AB4">
        <w:rPr>
          <w:sz w:val="28"/>
          <w:szCs w:val="28"/>
        </w:rPr>
        <w:t>30215</w:t>
      </w:r>
      <w:r>
        <w:rPr>
          <w:sz w:val="28"/>
          <w:szCs w:val="28"/>
        </w:rPr>
        <w:t xml:space="preserve"> / Online CRN: </w:t>
      </w:r>
      <w:r w:rsidR="00B63AB4">
        <w:rPr>
          <w:sz w:val="28"/>
          <w:szCs w:val="28"/>
        </w:rPr>
        <w:t>30217</w:t>
      </w:r>
    </w:p>
    <w:p w14:paraId="6DE8ED36" w14:textId="115DA7B5" w:rsidR="0084434D" w:rsidRPr="008D6B35" w:rsidRDefault="008D6B35" w:rsidP="0084434D">
      <w:pPr>
        <w:jc w:val="center"/>
        <w:rPr>
          <w:i/>
          <w:iCs/>
          <w:sz w:val="28"/>
          <w:szCs w:val="28"/>
        </w:rPr>
      </w:pPr>
      <w:r w:rsidRPr="008D6B35">
        <w:rPr>
          <w:i/>
          <w:iCs/>
          <w:sz w:val="28"/>
          <w:szCs w:val="28"/>
        </w:rPr>
        <w:t>*</w:t>
      </w:r>
      <w:r w:rsidR="0084434D" w:rsidRPr="0084434D">
        <w:rPr>
          <w:i/>
          <w:iCs/>
          <w:sz w:val="28"/>
          <w:szCs w:val="28"/>
        </w:rPr>
        <w:t>(16 credits require faculty signature override)</w:t>
      </w:r>
    </w:p>
    <w:p w14:paraId="221157CD" w14:textId="29D35B9E" w:rsidR="0084434D" w:rsidRPr="0084434D" w:rsidRDefault="0084434D" w:rsidP="0084434D">
      <w:pPr>
        <w:jc w:val="center"/>
        <w:rPr>
          <w:sz w:val="28"/>
          <w:szCs w:val="28"/>
        </w:rPr>
      </w:pPr>
      <w:r>
        <w:rPr>
          <w:sz w:val="28"/>
          <w:szCs w:val="28"/>
        </w:rPr>
        <w:t xml:space="preserve">16 Credit In-person CRN: </w:t>
      </w:r>
      <w:r w:rsidR="00B63AB4">
        <w:rPr>
          <w:sz w:val="28"/>
          <w:szCs w:val="28"/>
        </w:rPr>
        <w:t>30216</w:t>
      </w:r>
      <w:r>
        <w:rPr>
          <w:sz w:val="28"/>
          <w:szCs w:val="28"/>
        </w:rPr>
        <w:t xml:space="preserve"> / Online CRN: </w:t>
      </w:r>
      <w:r w:rsidR="00B63AB4">
        <w:rPr>
          <w:sz w:val="28"/>
          <w:szCs w:val="28"/>
        </w:rPr>
        <w:t>30218</w:t>
      </w:r>
    </w:p>
    <w:p w14:paraId="6163444B" w14:textId="77777777" w:rsidR="0084434D" w:rsidRDefault="0084434D" w:rsidP="0084434D">
      <w:pPr>
        <w:shd w:val="clear" w:color="auto" w:fill="FFFFFF"/>
        <w:spacing w:after="0" w:line="240" w:lineRule="auto"/>
        <w:jc w:val="center"/>
        <w:rPr>
          <w:rFonts w:ascii="Helvetica" w:eastAsia="Times New Roman" w:hAnsi="Helvetica" w:cs="Helvetica"/>
          <w:b/>
          <w:bCs/>
          <w:color w:val="2F3236"/>
          <w:kern w:val="0"/>
          <w:sz w:val="27"/>
          <w:szCs w:val="27"/>
          <w14:ligatures w14:val="none"/>
        </w:rPr>
      </w:pPr>
      <w:r w:rsidRPr="0084434D">
        <w:rPr>
          <w:rFonts w:ascii="Helvetica" w:eastAsia="Times New Roman" w:hAnsi="Helvetica" w:cs="Helvetica"/>
          <w:b/>
          <w:bCs/>
          <w:color w:val="2F3236"/>
          <w:kern w:val="0"/>
          <w:sz w:val="27"/>
          <w:szCs w:val="27"/>
          <w14:ligatures w14:val="none"/>
        </w:rPr>
        <w:t>Taught By:</w:t>
      </w:r>
    </w:p>
    <w:p w14:paraId="4347BCDF" w14:textId="77777777" w:rsidR="008D6B35" w:rsidRPr="0084434D" w:rsidRDefault="008D6B35" w:rsidP="0084434D">
      <w:pPr>
        <w:shd w:val="clear" w:color="auto" w:fill="FFFFFF"/>
        <w:spacing w:after="0" w:line="240" w:lineRule="auto"/>
        <w:jc w:val="center"/>
        <w:rPr>
          <w:rFonts w:ascii="Helvetica" w:eastAsia="Times New Roman" w:hAnsi="Helvetica" w:cs="Helvetica"/>
          <w:b/>
          <w:bCs/>
          <w:color w:val="2F3236"/>
          <w:kern w:val="0"/>
          <w:sz w:val="27"/>
          <w:szCs w:val="27"/>
          <w14:ligatures w14:val="none"/>
        </w:rPr>
      </w:pPr>
    </w:p>
    <w:p w14:paraId="247B2177" w14:textId="7F0C57D6" w:rsidR="0084434D" w:rsidRDefault="0084434D" w:rsidP="0084434D">
      <w:pPr>
        <w:shd w:val="clear" w:color="auto" w:fill="FFFFFF"/>
        <w:spacing w:after="0" w:line="240" w:lineRule="auto"/>
        <w:jc w:val="center"/>
        <w:rPr>
          <w:rFonts w:ascii="Helvetica" w:eastAsia="Times New Roman" w:hAnsi="Helvetica" w:cs="Helvetica"/>
          <w:color w:val="2F3236"/>
          <w:kern w:val="0"/>
          <w:sz w:val="27"/>
          <w:szCs w:val="27"/>
          <w14:ligatures w14:val="none"/>
        </w:rPr>
      </w:pPr>
      <w:hyperlink r:id="rId4" w:history="1">
        <w:r w:rsidRPr="0084434D">
          <w:rPr>
            <w:rFonts w:ascii="Helvetica" w:eastAsia="Times New Roman" w:hAnsi="Helvetica" w:cs="Helvetica"/>
            <w:b/>
            <w:bCs/>
            <w:color w:val="266726"/>
            <w:kern w:val="0"/>
            <w:u w:val="single"/>
            <w14:ligatures w14:val="none"/>
          </w:rPr>
          <w:t>Kendra Aguilar</w:t>
        </w:r>
      </w:hyperlink>
      <w:r>
        <w:rPr>
          <w:rFonts w:ascii="Helvetica" w:eastAsia="Times New Roman" w:hAnsi="Helvetica" w:cs="Helvetica"/>
          <w:color w:val="2F3236"/>
          <w:kern w:val="0"/>
          <w:sz w:val="27"/>
          <w:szCs w:val="27"/>
          <w14:ligatures w14:val="none"/>
        </w:rPr>
        <w:t xml:space="preserve">   </w:t>
      </w:r>
      <w:hyperlink r:id="rId5" w:history="1">
        <w:r w:rsidRPr="0084434D">
          <w:rPr>
            <w:rFonts w:ascii="Helvetica" w:eastAsia="Times New Roman" w:hAnsi="Helvetica" w:cs="Helvetica"/>
            <w:b/>
            <w:bCs/>
            <w:color w:val="266726"/>
            <w:kern w:val="0"/>
            <w:u w:val="single"/>
            <w14:ligatures w14:val="none"/>
          </w:rPr>
          <w:t>Corey Larson</w:t>
        </w:r>
      </w:hyperlink>
      <w:r>
        <w:rPr>
          <w:rFonts w:ascii="Helvetica" w:eastAsia="Times New Roman" w:hAnsi="Helvetica" w:cs="Helvetica"/>
          <w:color w:val="2F3236"/>
          <w:kern w:val="0"/>
          <w:sz w:val="27"/>
          <w:szCs w:val="27"/>
          <w14:ligatures w14:val="none"/>
        </w:rPr>
        <w:t xml:space="preserve">   </w:t>
      </w:r>
      <w:hyperlink r:id="rId6" w:history="1">
        <w:r w:rsidRPr="0084434D">
          <w:rPr>
            <w:rFonts w:ascii="Helvetica" w:eastAsia="Times New Roman" w:hAnsi="Helvetica" w:cs="Helvetica"/>
            <w:b/>
            <w:bCs/>
            <w:color w:val="266726"/>
            <w:kern w:val="0"/>
            <w:u w:val="single"/>
            <w14:ligatures w14:val="none"/>
          </w:rPr>
          <w:t>Kyle Pittman</w:t>
        </w:r>
      </w:hyperlink>
      <w:r>
        <w:rPr>
          <w:rFonts w:ascii="Helvetica" w:eastAsia="Times New Roman" w:hAnsi="Helvetica" w:cs="Helvetica"/>
          <w:color w:val="2F3236"/>
          <w:kern w:val="0"/>
          <w:sz w:val="27"/>
          <w:szCs w:val="27"/>
          <w14:ligatures w14:val="none"/>
        </w:rPr>
        <w:t xml:space="preserve">   </w:t>
      </w:r>
      <w:hyperlink r:id="rId7" w:history="1">
        <w:r w:rsidRPr="0084434D">
          <w:rPr>
            <w:rFonts w:ascii="Helvetica" w:eastAsia="Times New Roman" w:hAnsi="Helvetica" w:cs="Helvetica"/>
            <w:b/>
            <w:bCs/>
            <w:color w:val="266726"/>
            <w:kern w:val="0"/>
            <w:u w:val="single"/>
            <w14:ligatures w14:val="none"/>
          </w:rPr>
          <w:t>Sasha LaPointe</w:t>
        </w:r>
      </w:hyperlink>
    </w:p>
    <w:p w14:paraId="71690D01" w14:textId="77777777" w:rsidR="0084434D" w:rsidRPr="008D6B35" w:rsidRDefault="0084434D" w:rsidP="0084434D">
      <w:pPr>
        <w:shd w:val="clear" w:color="auto" w:fill="FFFFFF"/>
        <w:spacing w:after="0" w:line="240" w:lineRule="auto"/>
        <w:jc w:val="center"/>
        <w:rPr>
          <w:rFonts w:ascii="Calibri" w:eastAsia="Times New Roman" w:hAnsi="Calibri" w:cs="Calibri"/>
          <w:color w:val="2F3236"/>
          <w:kern w:val="0"/>
          <w:sz w:val="27"/>
          <w:szCs w:val="27"/>
          <w14:ligatures w14:val="none"/>
        </w:rPr>
      </w:pPr>
    </w:p>
    <w:p w14:paraId="1E7F4841" w14:textId="7777777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r w:rsidRPr="008D6B35">
        <w:rPr>
          <w:rFonts w:ascii="Calibri" w:eastAsia="Times New Roman" w:hAnsi="Calibri" w:cs="Calibri"/>
          <w:color w:val="2F3236"/>
          <w:kern w:val="0"/>
          <w14:ligatures w14:val="none"/>
        </w:rPr>
        <w:t>In Native Pathways Program: Indigenous Representation and Reclamation in Urban Centers, students will examine and articulate fundamental aspects of belonging and the formation of communities against the backdrop of urbanism. By reviewing the historical development of urban centers and how Native communities came to be in their midst, this class will specifically observe how changing physical landscapes impact the development and integrity of Native communities both past and present. We will study how the rhetoric of “civilization” and acts of land dispossession furthered colonial agendas to the detriment of Native communities, resulting in forced relocations from reservations and the attempted assimilation of Indigenous persons into modernity marked by urban scenery. In turn, we will also actualize the agency of these communities by analyzing their contributions to the metropoles of North America, highlighting both Indigenous manifestations of urbanism and the representations of Native persons and communities thriving amid the urban sprawl of colonial forces.</w:t>
      </w:r>
    </w:p>
    <w:p w14:paraId="1403A215" w14:textId="7777777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p>
    <w:p w14:paraId="6A6DC982" w14:textId="7777777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r w:rsidRPr="008D6B35">
        <w:rPr>
          <w:rFonts w:ascii="Calibri" w:eastAsia="Times New Roman" w:hAnsi="Calibri" w:cs="Calibri"/>
          <w:color w:val="2F3236"/>
          <w:kern w:val="0"/>
          <w14:ligatures w14:val="none"/>
        </w:rPr>
        <w:t>For many Indigenous Peoples, the concept of “community” sits at the core of what it means to be Indigenous. This class will investigate elements of community to determine how changing landscapes alter our understanding of being “place-based” and what exactly defines a community. We will explore urban development from both an Indigenous and Western perspective to see distinct characteristics and how these are reflections of cultural values. And we will see how Native communities enacted survivance in the face of colonial violence to carve out urban spaces for both preservation and reclamation. This includes observing the role of Native communities in activist movements and describing the impact of Tribal Nations and organizations on urban centers today.</w:t>
      </w:r>
    </w:p>
    <w:p w14:paraId="10D85DD1" w14:textId="7777777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p>
    <w:p w14:paraId="5793C961" w14:textId="72715B5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r w:rsidRPr="008D6B35">
        <w:rPr>
          <w:rFonts w:ascii="Calibri" w:eastAsia="Times New Roman" w:hAnsi="Calibri" w:cs="Calibri"/>
          <w:color w:val="2F3236"/>
          <w:kern w:val="0"/>
          <w14:ligatures w14:val="none"/>
        </w:rPr>
        <w:t xml:space="preserve">The Native Pathways Program (NPP) meets on Tuesday and Thursday evenings from 6-9:30pm at various “site” locations. All site students will meet at the House of Welcome Longhouse on </w:t>
      </w:r>
      <w:r w:rsidRPr="008D6B35">
        <w:rPr>
          <w:rFonts w:ascii="Calibri" w:eastAsia="Times New Roman" w:hAnsi="Calibri" w:cs="Calibri"/>
          <w:color w:val="2F3236"/>
          <w:kern w:val="0"/>
          <w14:ligatures w14:val="none"/>
        </w:rPr>
        <w:lastRenderedPageBreak/>
        <w:t>the Olympia campus for full weekend intensives: April 4</w:t>
      </w:r>
      <w:r w:rsidRPr="008D6B35">
        <w:rPr>
          <w:rFonts w:ascii="Calibri" w:eastAsia="Times New Roman" w:hAnsi="Calibri" w:cs="Calibri"/>
          <w:color w:val="2F3236"/>
          <w:kern w:val="0"/>
          <w:vertAlign w:val="superscript"/>
          <w14:ligatures w14:val="none"/>
        </w:rPr>
        <w:t>th</w:t>
      </w:r>
      <w:r w:rsidR="008D6B35" w:rsidRPr="008D6B35">
        <w:rPr>
          <w:rFonts w:ascii="Calibri" w:eastAsia="Times New Roman" w:hAnsi="Calibri" w:cs="Calibri"/>
          <w:color w:val="2F3236"/>
          <w:kern w:val="0"/>
          <w14:ligatures w14:val="none"/>
        </w:rPr>
        <w:t xml:space="preserve"> &amp; 5th</w:t>
      </w:r>
      <w:r w:rsidRPr="008D6B35">
        <w:rPr>
          <w:rFonts w:ascii="Calibri" w:eastAsia="Times New Roman" w:hAnsi="Calibri" w:cs="Calibri"/>
          <w:color w:val="2F3236"/>
          <w:kern w:val="0"/>
          <w14:ligatures w14:val="none"/>
        </w:rPr>
        <w:t xml:space="preserve">, May 2 </w:t>
      </w:r>
      <w:r w:rsidR="008D6B35" w:rsidRPr="008D6B35">
        <w:rPr>
          <w:rFonts w:ascii="Calibri" w:eastAsia="Times New Roman" w:hAnsi="Calibri" w:cs="Calibri"/>
          <w:color w:val="2F3236"/>
          <w:kern w:val="0"/>
          <w14:ligatures w14:val="none"/>
        </w:rPr>
        <w:t>&amp;</w:t>
      </w:r>
      <w:r w:rsidRPr="008D6B35">
        <w:rPr>
          <w:rFonts w:ascii="Calibri" w:eastAsia="Times New Roman" w:hAnsi="Calibri" w:cs="Calibri"/>
          <w:color w:val="2F3236"/>
          <w:kern w:val="0"/>
          <w14:ligatures w14:val="none"/>
        </w:rPr>
        <w:t xml:space="preserve"> 3rd, June 6 </w:t>
      </w:r>
      <w:r w:rsidR="008D6B35" w:rsidRPr="008D6B35">
        <w:rPr>
          <w:rFonts w:ascii="Calibri" w:eastAsia="Times New Roman" w:hAnsi="Calibri" w:cs="Calibri"/>
          <w:color w:val="2F3236"/>
          <w:kern w:val="0"/>
          <w14:ligatures w14:val="none"/>
        </w:rPr>
        <w:t>&amp;</w:t>
      </w:r>
      <w:r w:rsidRPr="008D6B35">
        <w:rPr>
          <w:rFonts w:ascii="Calibri" w:eastAsia="Times New Roman" w:hAnsi="Calibri" w:cs="Calibri"/>
          <w:color w:val="2F3236"/>
          <w:kern w:val="0"/>
          <w14:ligatures w14:val="none"/>
        </w:rPr>
        <w:t xml:space="preserve"> 7th (Saturdays 10am - 6pm and Sundays 10am - 3pm).</w:t>
      </w:r>
    </w:p>
    <w:p w14:paraId="5BA17FC1" w14:textId="77777777" w:rsidR="0084434D" w:rsidRPr="008D6B35" w:rsidRDefault="0084434D" w:rsidP="0084434D">
      <w:pPr>
        <w:shd w:val="clear" w:color="auto" w:fill="FFFFFF"/>
        <w:spacing w:after="0" w:line="240" w:lineRule="auto"/>
        <w:rPr>
          <w:rFonts w:ascii="Calibri" w:eastAsia="Times New Roman" w:hAnsi="Calibri" w:cs="Calibri"/>
          <w:color w:val="2F3236"/>
          <w:kern w:val="0"/>
          <w14:ligatures w14:val="none"/>
        </w:rPr>
      </w:pPr>
    </w:p>
    <w:p w14:paraId="2B9F5DAB" w14:textId="64A08B64" w:rsidR="0084434D" w:rsidRPr="0084434D" w:rsidRDefault="008D6B35" w:rsidP="0084434D">
      <w:pPr>
        <w:shd w:val="clear" w:color="auto" w:fill="FFFFFF"/>
        <w:spacing w:after="0" w:line="240" w:lineRule="auto"/>
        <w:rPr>
          <w:rFonts w:ascii="Calibri" w:eastAsia="Times New Roman" w:hAnsi="Calibri" w:cs="Calibri"/>
          <w:i/>
          <w:iCs/>
          <w:color w:val="2F3236"/>
          <w:kern w:val="0"/>
          <w14:ligatures w14:val="none"/>
        </w:rPr>
      </w:pPr>
      <w:r w:rsidRPr="008D6B35">
        <w:rPr>
          <w:rFonts w:ascii="Calibri" w:eastAsia="Times New Roman" w:hAnsi="Calibri" w:cs="Calibri"/>
          <w:i/>
          <w:iCs/>
          <w:color w:val="2F3236"/>
          <w:kern w:val="0"/>
          <w14:ligatures w14:val="none"/>
        </w:rPr>
        <w:t>*</w:t>
      </w:r>
      <w:r w:rsidR="0084434D" w:rsidRPr="008D6B35">
        <w:rPr>
          <w:rFonts w:ascii="Calibri" w:eastAsia="Times New Roman" w:hAnsi="Calibri" w:cs="Calibri"/>
          <w:i/>
          <w:iCs/>
          <w:color w:val="2F3236"/>
          <w:kern w:val="0"/>
          <w14:ligatures w14:val="none"/>
        </w:rPr>
        <w:t>NPP offers a 12</w:t>
      </w:r>
      <w:r>
        <w:rPr>
          <w:rFonts w:ascii="Calibri" w:eastAsia="Times New Roman" w:hAnsi="Calibri" w:cs="Calibri"/>
          <w:i/>
          <w:iCs/>
          <w:color w:val="2F3236"/>
          <w:kern w:val="0"/>
          <w14:ligatures w14:val="none"/>
        </w:rPr>
        <w:t>-</w:t>
      </w:r>
      <w:r w:rsidR="0084434D" w:rsidRPr="008D6B35">
        <w:rPr>
          <w:rFonts w:ascii="Calibri" w:eastAsia="Times New Roman" w:hAnsi="Calibri" w:cs="Calibri"/>
          <w:i/>
          <w:iCs/>
          <w:color w:val="2F3236"/>
          <w:kern w:val="0"/>
          <w14:ligatures w14:val="none"/>
        </w:rPr>
        <w:t>credit core studies option and an option for 16 credits that includes the core studies and an additional 4 credits for either a capstone project or other program-related work. 16 credit students must have faculty approval - email pittmank@evergreen.edu and/or larsonc@evergreen.edu for more information about obtaining faculty approval for this option.</w:t>
      </w:r>
    </w:p>
    <w:p w14:paraId="6549F757" w14:textId="77777777" w:rsidR="008D6B35" w:rsidRDefault="008D6B35" w:rsidP="008D6B35">
      <w:pPr>
        <w:rPr>
          <w:rFonts w:ascii="Abadi" w:hAnsi="Abadi"/>
          <w:b/>
          <w:bCs/>
        </w:rPr>
      </w:pPr>
    </w:p>
    <w:p w14:paraId="643A38C3" w14:textId="77777777" w:rsidR="008D6B35" w:rsidRPr="008D6B35" w:rsidRDefault="008D6B35" w:rsidP="008D6B35">
      <w:pPr>
        <w:pStyle w:val="NormalWeb"/>
        <w:shd w:val="clear" w:color="auto" w:fill="FFFFFF"/>
        <w:rPr>
          <w:rFonts w:ascii="Helvetica" w:hAnsi="Helvetica" w:cs="Helvetica"/>
          <w:color w:val="2F3236"/>
        </w:rPr>
      </w:pPr>
      <w:r w:rsidRPr="008D6B35">
        <w:rPr>
          <w:rStyle w:val="Strong"/>
          <w:rFonts w:ascii="Helvetica" w:eastAsiaTheme="majorEastAsia" w:hAnsi="Helvetica" w:cs="Helvetica"/>
          <w:color w:val="2F3236"/>
        </w:rPr>
        <w:t>Anticipated Credit Equivalencies:</w:t>
      </w:r>
    </w:p>
    <w:p w14:paraId="28A070D3" w14:textId="77777777" w:rsidR="008D6B35" w:rsidRPr="008D6B35" w:rsidRDefault="008D6B35" w:rsidP="008D6B35">
      <w:pPr>
        <w:pStyle w:val="NormalWeb"/>
        <w:shd w:val="clear" w:color="auto" w:fill="FFFFFF"/>
        <w:rPr>
          <w:rFonts w:ascii="Helvetica" w:hAnsi="Helvetica" w:cs="Helvetica"/>
          <w:color w:val="2F3236"/>
        </w:rPr>
      </w:pPr>
      <w:r w:rsidRPr="008D6B35">
        <w:rPr>
          <w:rFonts w:ascii="Helvetica" w:hAnsi="Helvetica" w:cs="Helvetica"/>
          <w:color w:val="2F3236"/>
        </w:rPr>
        <w:t>4 - Native American and Indigenous Studies: Introductory to Advanced</w:t>
      </w:r>
    </w:p>
    <w:p w14:paraId="2E151C48" w14:textId="77777777" w:rsidR="008D6B35" w:rsidRPr="008D6B35" w:rsidRDefault="008D6B35" w:rsidP="008D6B35">
      <w:pPr>
        <w:pStyle w:val="NormalWeb"/>
        <w:shd w:val="clear" w:color="auto" w:fill="FFFFFF"/>
        <w:rPr>
          <w:rFonts w:ascii="Helvetica" w:hAnsi="Helvetica" w:cs="Helvetica"/>
          <w:color w:val="2F3236"/>
        </w:rPr>
      </w:pPr>
      <w:r w:rsidRPr="008D6B35">
        <w:rPr>
          <w:rFonts w:ascii="Helvetica" w:hAnsi="Helvetica" w:cs="Helvetica"/>
          <w:color w:val="2F3236"/>
        </w:rPr>
        <w:t>4 - Urban Studies: Introductory</w:t>
      </w:r>
    </w:p>
    <w:p w14:paraId="7AEAB086" w14:textId="77777777" w:rsidR="008D6B35" w:rsidRPr="008D6B35" w:rsidRDefault="008D6B35" w:rsidP="008D6B35">
      <w:pPr>
        <w:pStyle w:val="NormalWeb"/>
        <w:shd w:val="clear" w:color="auto" w:fill="FFFFFF"/>
        <w:rPr>
          <w:rFonts w:ascii="Helvetica" w:hAnsi="Helvetica" w:cs="Helvetica"/>
          <w:color w:val="2F3236"/>
        </w:rPr>
      </w:pPr>
      <w:r w:rsidRPr="008D6B35">
        <w:rPr>
          <w:rFonts w:ascii="Helvetica" w:hAnsi="Helvetica" w:cs="Helvetica"/>
          <w:color w:val="2F3236"/>
        </w:rPr>
        <w:t>4 - Federal Indian Policy: Introductory to Intermediate</w:t>
      </w:r>
    </w:p>
    <w:p w14:paraId="3A9BFF6F" w14:textId="77777777" w:rsidR="008D6B35" w:rsidRPr="0084434D" w:rsidRDefault="008D6B35" w:rsidP="008D6B35">
      <w:pPr>
        <w:rPr>
          <w:rFonts w:ascii="Abadi" w:hAnsi="Abadi"/>
          <w:b/>
          <w:bCs/>
        </w:rPr>
      </w:pPr>
    </w:p>
    <w:p w14:paraId="3D362C2F" w14:textId="77777777" w:rsidR="00955ADA" w:rsidRPr="0084434D" w:rsidRDefault="00955ADA">
      <w:pPr>
        <w:rPr>
          <w:rFonts w:ascii="Abadi" w:hAnsi="Abadi"/>
        </w:rPr>
      </w:pPr>
    </w:p>
    <w:sectPr w:rsidR="00955ADA" w:rsidRPr="008443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badi">
    <w:charset w:val="00"/>
    <w:family w:val="swiss"/>
    <w:pitch w:val="variable"/>
    <w:sig w:usb0="80000003"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34D"/>
    <w:rsid w:val="000C3C8F"/>
    <w:rsid w:val="0084434D"/>
    <w:rsid w:val="008A6E66"/>
    <w:rsid w:val="008D6B35"/>
    <w:rsid w:val="00955ADA"/>
    <w:rsid w:val="00B63AB4"/>
    <w:rsid w:val="00CC6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D76A9"/>
  <w15:chartTrackingRefBased/>
  <w15:docId w15:val="{461AB1AB-A5DD-419E-A198-A42FCAE18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43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43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43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43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43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43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43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43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43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43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43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43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43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43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43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43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43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434D"/>
    <w:rPr>
      <w:rFonts w:eastAsiaTheme="majorEastAsia" w:cstheme="majorBidi"/>
      <w:color w:val="272727" w:themeColor="text1" w:themeTint="D8"/>
    </w:rPr>
  </w:style>
  <w:style w:type="paragraph" w:styleId="Title">
    <w:name w:val="Title"/>
    <w:basedOn w:val="Normal"/>
    <w:next w:val="Normal"/>
    <w:link w:val="TitleChar"/>
    <w:uiPriority w:val="10"/>
    <w:qFormat/>
    <w:rsid w:val="008443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43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43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43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434D"/>
    <w:pPr>
      <w:spacing w:before="160"/>
      <w:jc w:val="center"/>
    </w:pPr>
    <w:rPr>
      <w:i/>
      <w:iCs/>
      <w:color w:val="404040" w:themeColor="text1" w:themeTint="BF"/>
    </w:rPr>
  </w:style>
  <w:style w:type="character" w:customStyle="1" w:styleId="QuoteChar">
    <w:name w:val="Quote Char"/>
    <w:basedOn w:val="DefaultParagraphFont"/>
    <w:link w:val="Quote"/>
    <w:uiPriority w:val="29"/>
    <w:rsid w:val="0084434D"/>
    <w:rPr>
      <w:i/>
      <w:iCs/>
      <w:color w:val="404040" w:themeColor="text1" w:themeTint="BF"/>
    </w:rPr>
  </w:style>
  <w:style w:type="paragraph" w:styleId="ListParagraph">
    <w:name w:val="List Paragraph"/>
    <w:basedOn w:val="Normal"/>
    <w:uiPriority w:val="34"/>
    <w:qFormat/>
    <w:rsid w:val="0084434D"/>
    <w:pPr>
      <w:ind w:left="720"/>
      <w:contextualSpacing/>
    </w:pPr>
  </w:style>
  <w:style w:type="character" w:styleId="IntenseEmphasis">
    <w:name w:val="Intense Emphasis"/>
    <w:basedOn w:val="DefaultParagraphFont"/>
    <w:uiPriority w:val="21"/>
    <w:qFormat/>
    <w:rsid w:val="0084434D"/>
    <w:rPr>
      <w:i/>
      <w:iCs/>
      <w:color w:val="0F4761" w:themeColor="accent1" w:themeShade="BF"/>
    </w:rPr>
  </w:style>
  <w:style w:type="paragraph" w:styleId="IntenseQuote">
    <w:name w:val="Intense Quote"/>
    <w:basedOn w:val="Normal"/>
    <w:next w:val="Normal"/>
    <w:link w:val="IntenseQuoteChar"/>
    <w:uiPriority w:val="30"/>
    <w:qFormat/>
    <w:rsid w:val="008443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434D"/>
    <w:rPr>
      <w:i/>
      <w:iCs/>
      <w:color w:val="0F4761" w:themeColor="accent1" w:themeShade="BF"/>
    </w:rPr>
  </w:style>
  <w:style w:type="character" w:styleId="IntenseReference">
    <w:name w:val="Intense Reference"/>
    <w:basedOn w:val="DefaultParagraphFont"/>
    <w:uiPriority w:val="32"/>
    <w:qFormat/>
    <w:rsid w:val="0084434D"/>
    <w:rPr>
      <w:b/>
      <w:bCs/>
      <w:smallCaps/>
      <w:color w:val="0F4761" w:themeColor="accent1" w:themeShade="BF"/>
      <w:spacing w:val="5"/>
    </w:rPr>
  </w:style>
  <w:style w:type="paragraph" w:styleId="NormalWeb">
    <w:name w:val="Normal (Web)"/>
    <w:basedOn w:val="Normal"/>
    <w:uiPriority w:val="99"/>
    <w:semiHidden/>
    <w:unhideWhenUsed/>
    <w:rsid w:val="008D6B3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D6B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vergreen.edu/directory/sasha-lapoint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rgreen.edu/directory/kyle-pittman" TargetMode="External"/><Relationship Id="rId5" Type="http://schemas.openxmlformats.org/officeDocument/2006/relationships/hyperlink" Target="https://www.evergreen.edu/directory/corey-larson" TargetMode="External"/><Relationship Id="rId4" Type="http://schemas.openxmlformats.org/officeDocument/2006/relationships/hyperlink" Target="https://www.evergreen.edu/directory/kendra-aguila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511</Words>
  <Characters>2826</Characters>
  <Application>Microsoft Office Word</Application>
  <DocSecurity>0</DocSecurity>
  <Lines>50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 Aguilar</dc:creator>
  <cp:keywords/>
  <dc:description/>
  <cp:lastModifiedBy>Kendra Aguilar</cp:lastModifiedBy>
  <cp:revision>1</cp:revision>
  <dcterms:created xsi:type="dcterms:W3CDTF">2026-03-04T00:47:00Z</dcterms:created>
  <dcterms:modified xsi:type="dcterms:W3CDTF">2026-03-04T01:12:00Z</dcterms:modified>
</cp:coreProperties>
</file>